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BEACC" w14:textId="77777777" w:rsidR="009D7EF6" w:rsidRPr="00887324" w:rsidRDefault="009D7EF6" w:rsidP="008E3F7F">
      <w:pPr>
        <w:ind w:firstLine="720"/>
        <w:jc w:val="center"/>
      </w:pPr>
      <w:r w:rsidRPr="00887324">
        <w:t>Lao People’s Democratic Republic</w:t>
      </w:r>
    </w:p>
    <w:p w14:paraId="2F7B64F5" w14:textId="77777777" w:rsidR="009D7EF6" w:rsidRPr="00887324" w:rsidRDefault="009D7EF6" w:rsidP="009D7EF6">
      <w:pPr>
        <w:jc w:val="center"/>
      </w:pPr>
      <w:r w:rsidRPr="00887324">
        <w:t>PEACE INDEPENDENCE DEMOCRACY UNITY PROSPERITY</w:t>
      </w:r>
    </w:p>
    <w:p w14:paraId="5544F50A" w14:textId="77777777" w:rsidR="00A83632" w:rsidRDefault="00A83632" w:rsidP="009D7EF6">
      <w:pPr>
        <w:jc w:val="center"/>
      </w:pPr>
    </w:p>
    <w:p w14:paraId="5435A4C9" w14:textId="4D551CF6" w:rsidR="009D7EF6" w:rsidRPr="00887324" w:rsidRDefault="009D7EF6" w:rsidP="009D7EF6">
      <w:pPr>
        <w:jc w:val="center"/>
      </w:pPr>
      <w:r w:rsidRPr="00887324">
        <w:t>Environment Protection Fund</w:t>
      </w:r>
    </w:p>
    <w:p w14:paraId="28FFA104" w14:textId="77777777" w:rsidR="009D7EF6" w:rsidRPr="00887324" w:rsidRDefault="009D7EF6" w:rsidP="009D7EF6">
      <w:pPr>
        <w:jc w:val="center"/>
      </w:pPr>
    </w:p>
    <w:p w14:paraId="7599D632" w14:textId="77777777" w:rsidR="009D7EF6" w:rsidRDefault="009D7EF6" w:rsidP="009D7EF6">
      <w:pPr>
        <w:jc w:val="center"/>
      </w:pPr>
    </w:p>
    <w:p w14:paraId="29BB2298" w14:textId="77777777" w:rsidR="009D7EF6" w:rsidRDefault="009D7EF6" w:rsidP="009D7EF6">
      <w:pPr>
        <w:jc w:val="center"/>
      </w:pPr>
    </w:p>
    <w:p w14:paraId="0B2AE063" w14:textId="77777777" w:rsidR="009D7EF6" w:rsidRDefault="009D7EF6" w:rsidP="009D7EF6">
      <w:pPr>
        <w:jc w:val="center"/>
      </w:pPr>
    </w:p>
    <w:p w14:paraId="06EEEE2A" w14:textId="77777777" w:rsidR="009D7EF6" w:rsidRDefault="009D7EF6" w:rsidP="009D7EF6">
      <w:pPr>
        <w:jc w:val="center"/>
      </w:pPr>
    </w:p>
    <w:p w14:paraId="17337D94" w14:textId="77777777" w:rsidR="009D7EF6" w:rsidRDefault="009D7EF6" w:rsidP="009D7EF6">
      <w:pPr>
        <w:jc w:val="center"/>
      </w:pPr>
    </w:p>
    <w:p w14:paraId="24287575" w14:textId="77777777" w:rsidR="00727AB0" w:rsidRPr="00435339" w:rsidRDefault="00727AB0" w:rsidP="00727AB0">
      <w:pPr>
        <w:jc w:val="center"/>
        <w:rPr>
          <w:color w:val="000000" w:themeColor="text1"/>
          <w:sz w:val="32"/>
          <w:szCs w:val="32"/>
        </w:rPr>
      </w:pPr>
      <w:r w:rsidRPr="00435339">
        <w:rPr>
          <w:color w:val="000000" w:themeColor="text1"/>
          <w:sz w:val="32"/>
          <w:szCs w:val="32"/>
        </w:rPr>
        <w:t>The Second Lao Environment and Social (LENS2) Project</w:t>
      </w:r>
    </w:p>
    <w:p w14:paraId="2322CF95" w14:textId="77777777" w:rsidR="009D7EF6" w:rsidRPr="00435339" w:rsidRDefault="009D7EF6" w:rsidP="009D7EF6">
      <w:pPr>
        <w:jc w:val="center"/>
        <w:rPr>
          <w:color w:val="000000" w:themeColor="text1"/>
        </w:rPr>
      </w:pPr>
    </w:p>
    <w:p w14:paraId="09825B34" w14:textId="77945068" w:rsidR="009D7EF6" w:rsidRPr="00435339" w:rsidRDefault="007E75C7" w:rsidP="009D7EF6">
      <w:pPr>
        <w:jc w:val="center"/>
        <w:rPr>
          <w:color w:val="000000" w:themeColor="text1"/>
          <w:sz w:val="28"/>
          <w:szCs w:val="28"/>
        </w:rPr>
      </w:pPr>
      <w:r w:rsidRPr="00435339">
        <w:rPr>
          <w:color w:val="000000" w:themeColor="text1"/>
          <w:sz w:val="28"/>
          <w:szCs w:val="28"/>
        </w:rPr>
        <w:t>2018</w:t>
      </w:r>
      <w:r w:rsidR="00930098" w:rsidRPr="00435339">
        <w:rPr>
          <w:color w:val="000000" w:themeColor="text1"/>
          <w:sz w:val="28"/>
          <w:szCs w:val="28"/>
        </w:rPr>
        <w:t xml:space="preserve"> </w:t>
      </w:r>
      <w:r w:rsidR="00A83632" w:rsidRPr="00435339">
        <w:rPr>
          <w:color w:val="000000" w:themeColor="text1"/>
          <w:sz w:val="28"/>
          <w:szCs w:val="28"/>
        </w:rPr>
        <w:t>Annual</w:t>
      </w:r>
      <w:r w:rsidR="009D7EF6" w:rsidRPr="00435339">
        <w:rPr>
          <w:color w:val="000000" w:themeColor="text1"/>
          <w:sz w:val="28"/>
          <w:szCs w:val="28"/>
        </w:rPr>
        <w:t xml:space="preserve"> Report </w:t>
      </w:r>
    </w:p>
    <w:p w14:paraId="68F185B9" w14:textId="5E278E4B" w:rsidR="009D7EF6" w:rsidRPr="00435339" w:rsidRDefault="009D7EF6" w:rsidP="009D7EF6">
      <w:pPr>
        <w:jc w:val="center"/>
        <w:rPr>
          <w:color w:val="000000" w:themeColor="text1"/>
          <w:sz w:val="28"/>
          <w:szCs w:val="28"/>
        </w:rPr>
      </w:pPr>
      <w:r w:rsidRPr="00435339">
        <w:rPr>
          <w:color w:val="000000" w:themeColor="text1"/>
          <w:sz w:val="28"/>
          <w:szCs w:val="28"/>
        </w:rPr>
        <w:t>(01 January – 3</w:t>
      </w:r>
      <w:r w:rsidR="00930098" w:rsidRPr="00435339">
        <w:rPr>
          <w:color w:val="000000" w:themeColor="text1"/>
          <w:sz w:val="28"/>
          <w:szCs w:val="28"/>
        </w:rPr>
        <w:t>1</w:t>
      </w:r>
      <w:r w:rsidRPr="00435339">
        <w:rPr>
          <w:color w:val="000000" w:themeColor="text1"/>
          <w:sz w:val="28"/>
          <w:szCs w:val="28"/>
        </w:rPr>
        <w:t xml:space="preserve"> </w:t>
      </w:r>
      <w:r w:rsidR="00A83632" w:rsidRPr="00435339">
        <w:rPr>
          <w:color w:val="000000" w:themeColor="text1"/>
          <w:sz w:val="28"/>
          <w:szCs w:val="28"/>
        </w:rPr>
        <w:t>December</w:t>
      </w:r>
      <w:r w:rsidRPr="00435339">
        <w:rPr>
          <w:color w:val="000000" w:themeColor="text1"/>
          <w:sz w:val="28"/>
          <w:szCs w:val="28"/>
        </w:rPr>
        <w:t xml:space="preserve"> 201</w:t>
      </w:r>
      <w:r w:rsidR="009673AE" w:rsidRPr="00435339">
        <w:rPr>
          <w:color w:val="000000" w:themeColor="text1"/>
          <w:sz w:val="28"/>
          <w:szCs w:val="28"/>
        </w:rPr>
        <w:t>8</w:t>
      </w:r>
      <w:r w:rsidRPr="00435339">
        <w:rPr>
          <w:color w:val="000000" w:themeColor="text1"/>
          <w:sz w:val="28"/>
          <w:szCs w:val="28"/>
        </w:rPr>
        <w:t>)</w:t>
      </w:r>
    </w:p>
    <w:p w14:paraId="14A3EE04" w14:textId="77777777" w:rsidR="009D7EF6" w:rsidRPr="00435339" w:rsidRDefault="009D7EF6" w:rsidP="009D7EF6">
      <w:pPr>
        <w:jc w:val="center"/>
        <w:rPr>
          <w:color w:val="000000" w:themeColor="text1"/>
        </w:rPr>
      </w:pPr>
    </w:p>
    <w:p w14:paraId="6FEEC0D4" w14:textId="77777777" w:rsidR="009D7EF6" w:rsidRPr="00435339" w:rsidRDefault="009D7EF6" w:rsidP="009D7EF6">
      <w:pPr>
        <w:jc w:val="center"/>
        <w:rPr>
          <w:color w:val="000000" w:themeColor="text1"/>
        </w:rPr>
      </w:pPr>
    </w:p>
    <w:p w14:paraId="356879C1" w14:textId="77777777" w:rsidR="009D7EF6" w:rsidRPr="00435339" w:rsidRDefault="009D7EF6" w:rsidP="009D7EF6">
      <w:pPr>
        <w:jc w:val="center"/>
        <w:rPr>
          <w:color w:val="000000" w:themeColor="text1"/>
        </w:rPr>
      </w:pPr>
    </w:p>
    <w:p w14:paraId="0413BAF5" w14:textId="77777777" w:rsidR="009D7EF6" w:rsidRPr="00435339" w:rsidRDefault="009D7EF6" w:rsidP="009D7EF6">
      <w:pPr>
        <w:jc w:val="center"/>
        <w:rPr>
          <w:color w:val="000000" w:themeColor="text1"/>
        </w:rPr>
      </w:pPr>
    </w:p>
    <w:p w14:paraId="03F7F451" w14:textId="77777777" w:rsidR="009D7EF6" w:rsidRPr="00435339" w:rsidRDefault="009D7EF6" w:rsidP="009D7EF6">
      <w:pPr>
        <w:jc w:val="center"/>
        <w:rPr>
          <w:color w:val="000000" w:themeColor="text1"/>
        </w:rPr>
      </w:pPr>
    </w:p>
    <w:p w14:paraId="5A647A73" w14:textId="77777777" w:rsidR="009D7EF6" w:rsidRPr="00435339" w:rsidRDefault="009D7EF6" w:rsidP="009D7EF6">
      <w:pPr>
        <w:jc w:val="center"/>
        <w:rPr>
          <w:color w:val="000000" w:themeColor="text1"/>
        </w:rPr>
      </w:pPr>
    </w:p>
    <w:p w14:paraId="5BBA825D" w14:textId="77777777" w:rsidR="009D7EF6" w:rsidRPr="00435339" w:rsidRDefault="009D7EF6" w:rsidP="009D7EF6">
      <w:pPr>
        <w:jc w:val="center"/>
        <w:rPr>
          <w:color w:val="000000" w:themeColor="text1"/>
        </w:rPr>
      </w:pPr>
    </w:p>
    <w:p w14:paraId="1D281BE7" w14:textId="77777777" w:rsidR="009D7EF6" w:rsidRPr="00435339" w:rsidRDefault="009D7EF6" w:rsidP="009D7EF6">
      <w:pPr>
        <w:jc w:val="center"/>
        <w:rPr>
          <w:color w:val="000000" w:themeColor="text1"/>
        </w:rPr>
      </w:pPr>
    </w:p>
    <w:p w14:paraId="26C338E6" w14:textId="77777777" w:rsidR="009D7EF6" w:rsidRPr="00435339" w:rsidRDefault="009D7EF6" w:rsidP="009D7EF6">
      <w:pPr>
        <w:jc w:val="center"/>
        <w:rPr>
          <w:color w:val="000000" w:themeColor="text1"/>
        </w:rPr>
      </w:pPr>
    </w:p>
    <w:p w14:paraId="2A6A8A13" w14:textId="77777777" w:rsidR="009D7EF6" w:rsidRPr="00435339" w:rsidRDefault="009D7EF6" w:rsidP="009D7EF6">
      <w:pPr>
        <w:jc w:val="center"/>
        <w:rPr>
          <w:color w:val="000000" w:themeColor="text1"/>
        </w:rPr>
      </w:pPr>
    </w:p>
    <w:p w14:paraId="543FCF6C" w14:textId="77777777" w:rsidR="009D7EF6" w:rsidRPr="00435339" w:rsidRDefault="009D7EF6" w:rsidP="009D7EF6">
      <w:pPr>
        <w:jc w:val="center"/>
        <w:rPr>
          <w:color w:val="000000" w:themeColor="text1"/>
        </w:rPr>
      </w:pPr>
    </w:p>
    <w:p w14:paraId="2F0537E1" w14:textId="77777777" w:rsidR="009D7EF6" w:rsidRPr="00435339" w:rsidRDefault="009D7EF6" w:rsidP="009D7EF6">
      <w:pPr>
        <w:jc w:val="center"/>
        <w:rPr>
          <w:color w:val="000000" w:themeColor="text1"/>
        </w:rPr>
      </w:pPr>
    </w:p>
    <w:p w14:paraId="763D7DD0" w14:textId="77777777" w:rsidR="009D7EF6" w:rsidRPr="00435339" w:rsidRDefault="009D7EF6" w:rsidP="009D7EF6">
      <w:pPr>
        <w:jc w:val="center"/>
        <w:rPr>
          <w:color w:val="000000" w:themeColor="text1"/>
        </w:rPr>
      </w:pPr>
    </w:p>
    <w:p w14:paraId="301094EA" w14:textId="77777777" w:rsidR="009D7EF6" w:rsidRPr="00435339" w:rsidRDefault="009D7EF6" w:rsidP="009D7EF6">
      <w:pPr>
        <w:jc w:val="center"/>
        <w:rPr>
          <w:color w:val="000000" w:themeColor="text1"/>
        </w:rPr>
      </w:pPr>
    </w:p>
    <w:p w14:paraId="072DB4B2" w14:textId="77777777" w:rsidR="009D7EF6" w:rsidRPr="00435339" w:rsidRDefault="009D7EF6" w:rsidP="009D7EF6">
      <w:pPr>
        <w:jc w:val="center"/>
        <w:rPr>
          <w:color w:val="000000" w:themeColor="text1"/>
        </w:rPr>
      </w:pPr>
    </w:p>
    <w:p w14:paraId="7F79C26A" w14:textId="77777777" w:rsidR="009D7EF6" w:rsidRPr="00435339" w:rsidRDefault="009D7EF6" w:rsidP="009D7EF6">
      <w:pPr>
        <w:jc w:val="center"/>
        <w:rPr>
          <w:color w:val="000000" w:themeColor="text1"/>
        </w:rPr>
      </w:pPr>
    </w:p>
    <w:p w14:paraId="7D244DB9" w14:textId="69169122" w:rsidR="009D7EF6" w:rsidRPr="00435339" w:rsidRDefault="009D7EF6" w:rsidP="009D7EF6">
      <w:pPr>
        <w:jc w:val="center"/>
        <w:rPr>
          <w:color w:val="000000" w:themeColor="text1"/>
        </w:rPr>
      </w:pPr>
    </w:p>
    <w:p w14:paraId="21CAAB42" w14:textId="7718B7A6" w:rsidR="00BC6DF9" w:rsidRPr="00435339" w:rsidRDefault="00BC6DF9" w:rsidP="009D7EF6">
      <w:pPr>
        <w:jc w:val="center"/>
        <w:rPr>
          <w:color w:val="000000" w:themeColor="text1"/>
        </w:rPr>
      </w:pPr>
    </w:p>
    <w:p w14:paraId="29AA8F4E" w14:textId="77777777" w:rsidR="00DD4E02" w:rsidRPr="00435339" w:rsidRDefault="00DD4E02" w:rsidP="009D7EF6">
      <w:pPr>
        <w:jc w:val="center"/>
        <w:rPr>
          <w:color w:val="000000" w:themeColor="text1"/>
        </w:rPr>
      </w:pPr>
    </w:p>
    <w:p w14:paraId="0F4864AD" w14:textId="77777777" w:rsidR="00DD4E02" w:rsidRPr="00435339" w:rsidRDefault="00DD4E02" w:rsidP="009D7EF6">
      <w:pPr>
        <w:jc w:val="center"/>
        <w:rPr>
          <w:color w:val="000000" w:themeColor="text1"/>
        </w:rPr>
      </w:pPr>
    </w:p>
    <w:p w14:paraId="674B034F" w14:textId="77777777" w:rsidR="00DD4E02" w:rsidRPr="00435339" w:rsidRDefault="00DD4E02" w:rsidP="009D7EF6">
      <w:pPr>
        <w:jc w:val="center"/>
        <w:rPr>
          <w:color w:val="000000" w:themeColor="text1"/>
        </w:rPr>
      </w:pPr>
    </w:p>
    <w:p w14:paraId="43CACBF6" w14:textId="77777777" w:rsidR="00DD4E02" w:rsidRPr="00435339" w:rsidRDefault="00DD4E02" w:rsidP="009D7EF6">
      <w:pPr>
        <w:jc w:val="center"/>
        <w:rPr>
          <w:color w:val="000000" w:themeColor="text1"/>
        </w:rPr>
      </w:pPr>
    </w:p>
    <w:p w14:paraId="55FF632C" w14:textId="77777777" w:rsidR="00DD4E02" w:rsidRPr="00435339" w:rsidRDefault="00DD4E02" w:rsidP="009D7EF6">
      <w:pPr>
        <w:jc w:val="center"/>
        <w:rPr>
          <w:color w:val="000000" w:themeColor="text1"/>
        </w:rPr>
      </w:pPr>
    </w:p>
    <w:p w14:paraId="418C81C6" w14:textId="77777777" w:rsidR="00DD4E02" w:rsidRPr="00435339" w:rsidRDefault="00DD4E02" w:rsidP="009D7EF6">
      <w:pPr>
        <w:jc w:val="center"/>
        <w:rPr>
          <w:color w:val="000000" w:themeColor="text1"/>
        </w:rPr>
      </w:pPr>
    </w:p>
    <w:p w14:paraId="465B6D42" w14:textId="77777777" w:rsidR="00DD4E02" w:rsidRPr="00435339" w:rsidRDefault="00DD4E02" w:rsidP="009D7EF6">
      <w:pPr>
        <w:jc w:val="center"/>
        <w:rPr>
          <w:color w:val="000000" w:themeColor="text1"/>
        </w:rPr>
      </w:pPr>
    </w:p>
    <w:p w14:paraId="3C7B5F22" w14:textId="77777777" w:rsidR="00DD4E02" w:rsidRPr="00435339" w:rsidRDefault="00DD4E02" w:rsidP="009D7EF6">
      <w:pPr>
        <w:jc w:val="center"/>
        <w:rPr>
          <w:color w:val="000000" w:themeColor="text1"/>
        </w:rPr>
      </w:pPr>
    </w:p>
    <w:p w14:paraId="0D3AEDD7" w14:textId="7409F7FA" w:rsidR="00DD4E02" w:rsidRPr="00435339" w:rsidRDefault="00DD4E02" w:rsidP="00DD4E02">
      <w:pPr>
        <w:jc w:val="center"/>
        <w:rPr>
          <w:color w:val="000000" w:themeColor="text1"/>
        </w:rPr>
      </w:pPr>
      <w:r w:rsidRPr="00435339">
        <w:rPr>
          <w:color w:val="000000" w:themeColor="text1"/>
        </w:rPr>
        <w:t>Submitted to the World Bank</w:t>
      </w:r>
    </w:p>
    <w:p w14:paraId="28C2FC31" w14:textId="3D7B1ADF" w:rsidR="00DD4E02" w:rsidRPr="00435339" w:rsidRDefault="00DD4E02" w:rsidP="009D7EF6">
      <w:pPr>
        <w:jc w:val="center"/>
        <w:rPr>
          <w:color w:val="000000" w:themeColor="text1"/>
        </w:rPr>
      </w:pPr>
      <w:r w:rsidRPr="00435339">
        <w:rPr>
          <w:color w:val="000000" w:themeColor="text1"/>
        </w:rPr>
        <w:t>15 February 2019</w:t>
      </w:r>
    </w:p>
    <w:p w14:paraId="0A4A4FBF" w14:textId="5FE2105A" w:rsidR="00BC6DF9" w:rsidRPr="00435339" w:rsidRDefault="00BC6DF9" w:rsidP="009D7EF6">
      <w:pPr>
        <w:jc w:val="center"/>
        <w:rPr>
          <w:color w:val="000000" w:themeColor="text1"/>
        </w:rPr>
      </w:pPr>
    </w:p>
    <w:p w14:paraId="0E1ED4C1" w14:textId="1D9C9823" w:rsidR="002B1F4A" w:rsidRPr="00435339" w:rsidRDefault="002B1F4A" w:rsidP="009D7EF6">
      <w:pPr>
        <w:rPr>
          <w:color w:val="000000" w:themeColor="text1"/>
        </w:rPr>
      </w:pPr>
    </w:p>
    <w:p w14:paraId="1B85488A" w14:textId="77777777" w:rsidR="002B1F4A" w:rsidRPr="00435339" w:rsidRDefault="002B1F4A">
      <w:pPr>
        <w:spacing w:after="160" w:line="259" w:lineRule="auto"/>
        <w:jc w:val="left"/>
        <w:rPr>
          <w:color w:val="000000" w:themeColor="text1"/>
        </w:rPr>
      </w:pPr>
      <w:r w:rsidRPr="00435339">
        <w:rPr>
          <w:color w:val="000000" w:themeColor="text1"/>
        </w:rPr>
        <w:br w:type="page"/>
      </w:r>
    </w:p>
    <w:p w14:paraId="133049C2" w14:textId="54B0B0AB" w:rsidR="009D7EF6" w:rsidRPr="00435339" w:rsidRDefault="009D7EF6" w:rsidP="00F106F1">
      <w:pPr>
        <w:pStyle w:val="Heading1"/>
      </w:pPr>
      <w:bookmarkStart w:id="0" w:name="_Toc437855228"/>
      <w:bookmarkStart w:id="1" w:name="_Toc469864729"/>
      <w:bookmarkStart w:id="2" w:name="_Toc490570622"/>
      <w:r w:rsidRPr="00435339">
        <w:lastRenderedPageBreak/>
        <w:t>Preface</w:t>
      </w:r>
      <w:bookmarkEnd w:id="0"/>
      <w:bookmarkEnd w:id="1"/>
      <w:bookmarkEnd w:id="2"/>
    </w:p>
    <w:p w14:paraId="3E8A5AFD" w14:textId="77777777" w:rsidR="009D7EF6" w:rsidRPr="00435339" w:rsidRDefault="009D7EF6" w:rsidP="009D7EF6">
      <w:pPr>
        <w:rPr>
          <w:color w:val="000000" w:themeColor="text1"/>
        </w:rPr>
      </w:pPr>
    </w:p>
    <w:p w14:paraId="54028321" w14:textId="7437077E" w:rsidR="009673AE" w:rsidRPr="00435339" w:rsidRDefault="009673AE" w:rsidP="009673AE">
      <w:pPr>
        <w:rPr>
          <w:color w:val="000000" w:themeColor="text1"/>
        </w:rPr>
      </w:pPr>
      <w:r w:rsidRPr="00435339">
        <w:rPr>
          <w:color w:val="000000" w:themeColor="text1"/>
        </w:rPr>
        <w:t xml:space="preserve">The Environment Protection Fund (EPF) operates subprojects through 5 financing windows with financial support from the project developers and the World Bank (WB).  Through the Second Lao Environment and Social (LENS2) project, the WB provides support only for the Policy Implementation and Capacity Enhancement (PICE) window and the Community and Biodiversity Investments (CBI) window.  </w:t>
      </w:r>
      <w:r w:rsidR="00546625" w:rsidRPr="00435339">
        <w:rPr>
          <w:color w:val="000000" w:themeColor="text1"/>
        </w:rPr>
        <w:t>For LENS2, t</w:t>
      </w:r>
      <w:r w:rsidR="004D5E99" w:rsidRPr="00435339">
        <w:rPr>
          <w:color w:val="000000" w:themeColor="text1"/>
        </w:rPr>
        <w:t xml:space="preserve">he Government of Lao PDR (GOL) is the </w:t>
      </w:r>
      <w:r w:rsidR="00546625" w:rsidRPr="00435339">
        <w:rPr>
          <w:color w:val="000000" w:themeColor="text1"/>
        </w:rPr>
        <w:t xml:space="preserve">implementing agency while EPF is the </w:t>
      </w:r>
      <w:r w:rsidR="00516E88" w:rsidRPr="00435339">
        <w:rPr>
          <w:color w:val="000000" w:themeColor="text1"/>
        </w:rPr>
        <w:t xml:space="preserve">project </w:t>
      </w:r>
      <w:r w:rsidR="00546625" w:rsidRPr="00435339">
        <w:rPr>
          <w:color w:val="000000" w:themeColor="text1"/>
        </w:rPr>
        <w:t xml:space="preserve">executing agency </w:t>
      </w:r>
      <w:r w:rsidR="00271A5B" w:rsidRPr="00435339">
        <w:rPr>
          <w:color w:val="000000" w:themeColor="text1"/>
        </w:rPr>
        <w:t xml:space="preserve">while </w:t>
      </w:r>
      <w:r w:rsidR="00546625" w:rsidRPr="00435339">
        <w:rPr>
          <w:color w:val="000000" w:themeColor="text1"/>
        </w:rPr>
        <w:t xml:space="preserve">the </w:t>
      </w:r>
      <w:r w:rsidR="00516E88" w:rsidRPr="00435339">
        <w:rPr>
          <w:color w:val="000000" w:themeColor="text1"/>
        </w:rPr>
        <w:t xml:space="preserve">subproject is executed by </w:t>
      </w:r>
      <w:r w:rsidR="00546625" w:rsidRPr="00435339">
        <w:rPr>
          <w:color w:val="000000" w:themeColor="text1"/>
        </w:rPr>
        <w:t>the Subproject Delivery Agency (SDA).</w:t>
      </w:r>
    </w:p>
    <w:p w14:paraId="7F6D6885" w14:textId="77777777" w:rsidR="009673AE" w:rsidRPr="00435339" w:rsidRDefault="009673AE" w:rsidP="009673AE">
      <w:pPr>
        <w:rPr>
          <w:color w:val="000000" w:themeColor="text1"/>
        </w:rPr>
      </w:pPr>
    </w:p>
    <w:p w14:paraId="234FA6DC" w14:textId="6E704D90" w:rsidR="009673AE" w:rsidRPr="00435339" w:rsidRDefault="009673AE" w:rsidP="009673AE">
      <w:pPr>
        <w:rPr>
          <w:color w:val="000000" w:themeColor="text1"/>
        </w:rPr>
      </w:pPr>
      <w:r w:rsidRPr="00435339">
        <w:rPr>
          <w:color w:val="000000" w:themeColor="text1"/>
        </w:rPr>
        <w:t xml:space="preserve">This report is the fourth Annual Progress Report (APR) for the LENS2 </w:t>
      </w:r>
      <w:r w:rsidR="004D5E99" w:rsidRPr="00435339">
        <w:rPr>
          <w:color w:val="000000" w:themeColor="text1"/>
        </w:rPr>
        <w:t xml:space="preserve">which </w:t>
      </w:r>
      <w:r w:rsidRPr="00435339">
        <w:rPr>
          <w:color w:val="000000" w:themeColor="text1"/>
        </w:rPr>
        <w:t xml:space="preserve">was prepared by the Environment Protection Fund Office (EPFO) to fulfill the agreement with the WB.  The report presents the implementation progress and financial management during 01 January 2018 to 31 December 2018.  Main activities and </w:t>
      </w:r>
      <w:r w:rsidR="000F596A" w:rsidRPr="00435339">
        <w:rPr>
          <w:color w:val="000000" w:themeColor="text1"/>
        </w:rPr>
        <w:t xml:space="preserve">key </w:t>
      </w:r>
      <w:r w:rsidRPr="00435339">
        <w:rPr>
          <w:color w:val="000000" w:themeColor="text1"/>
        </w:rPr>
        <w:t>achievements can be highlighted as follows:</w:t>
      </w:r>
    </w:p>
    <w:p w14:paraId="41C1192B" w14:textId="77777777" w:rsidR="009673AE" w:rsidRPr="00435339" w:rsidRDefault="009673AE" w:rsidP="009673AE">
      <w:pPr>
        <w:rPr>
          <w:color w:val="000000" w:themeColor="text1"/>
        </w:rPr>
      </w:pPr>
    </w:p>
    <w:p w14:paraId="27EF58E5" w14:textId="4CF5584A" w:rsidR="009673AE" w:rsidRPr="00435339" w:rsidRDefault="00516E88" w:rsidP="00CB0778">
      <w:pPr>
        <w:pStyle w:val="ListParagraph"/>
        <w:numPr>
          <w:ilvl w:val="0"/>
          <w:numId w:val="6"/>
        </w:numPr>
        <w:spacing w:after="0"/>
        <w:ind w:left="1080"/>
        <w:rPr>
          <w:color w:val="000000" w:themeColor="text1"/>
        </w:rPr>
      </w:pPr>
      <w:r w:rsidRPr="00435339">
        <w:rPr>
          <w:color w:val="000000" w:themeColor="text1"/>
        </w:rPr>
        <w:t xml:space="preserve">After </w:t>
      </w:r>
      <w:r w:rsidR="00271A5B" w:rsidRPr="00435339">
        <w:rPr>
          <w:color w:val="000000" w:themeColor="text1"/>
        </w:rPr>
        <w:t>GOL a</w:t>
      </w:r>
      <w:r w:rsidR="009673AE" w:rsidRPr="00435339">
        <w:rPr>
          <w:color w:val="000000" w:themeColor="text1"/>
        </w:rPr>
        <w:t>pprov</w:t>
      </w:r>
      <w:r w:rsidR="00271A5B" w:rsidRPr="00435339">
        <w:rPr>
          <w:color w:val="000000" w:themeColor="text1"/>
        </w:rPr>
        <w:t xml:space="preserve">al of </w:t>
      </w:r>
      <w:r w:rsidR="009673AE" w:rsidRPr="00435339">
        <w:rPr>
          <w:color w:val="000000" w:themeColor="text1"/>
        </w:rPr>
        <w:t xml:space="preserve">the </w:t>
      </w:r>
      <w:r w:rsidRPr="00435339">
        <w:rPr>
          <w:color w:val="000000" w:themeColor="text1"/>
        </w:rPr>
        <w:t xml:space="preserve">new </w:t>
      </w:r>
      <w:r w:rsidR="009673AE" w:rsidRPr="00435339">
        <w:rPr>
          <w:color w:val="000000" w:themeColor="text1"/>
        </w:rPr>
        <w:t>EPF decree</w:t>
      </w:r>
      <w:r w:rsidRPr="00435339">
        <w:rPr>
          <w:color w:val="000000" w:themeColor="text1"/>
        </w:rPr>
        <w:t xml:space="preserve"> in early 2017, t</w:t>
      </w:r>
      <w:r w:rsidR="004D5E99" w:rsidRPr="00435339">
        <w:rPr>
          <w:color w:val="000000" w:themeColor="text1"/>
        </w:rPr>
        <w:t xml:space="preserve">he </w:t>
      </w:r>
      <w:r w:rsidR="009673AE" w:rsidRPr="00435339">
        <w:rPr>
          <w:color w:val="000000" w:themeColor="text1"/>
        </w:rPr>
        <w:t xml:space="preserve">EPF Board approved the EPF Bylaws in early 2018 </w:t>
      </w:r>
      <w:r w:rsidRPr="00435339">
        <w:rPr>
          <w:color w:val="000000" w:themeColor="text1"/>
        </w:rPr>
        <w:t xml:space="preserve">and </w:t>
      </w:r>
      <w:r w:rsidR="004D5E99" w:rsidRPr="00435339">
        <w:rPr>
          <w:color w:val="000000" w:themeColor="text1"/>
        </w:rPr>
        <w:t xml:space="preserve">the </w:t>
      </w:r>
      <w:r w:rsidR="009673AE" w:rsidRPr="00435339">
        <w:rPr>
          <w:color w:val="000000" w:themeColor="text1"/>
        </w:rPr>
        <w:t xml:space="preserve">4 basic documents (EPF vision </w:t>
      </w:r>
      <w:r w:rsidR="00271A5B" w:rsidRPr="00435339">
        <w:rPr>
          <w:color w:val="000000" w:themeColor="text1"/>
        </w:rPr>
        <w:t xml:space="preserve">and strategy, </w:t>
      </w:r>
      <w:r w:rsidR="009673AE" w:rsidRPr="00435339">
        <w:rPr>
          <w:color w:val="000000" w:themeColor="text1"/>
        </w:rPr>
        <w:t xml:space="preserve">EPF </w:t>
      </w:r>
      <w:r w:rsidR="00271A5B" w:rsidRPr="00435339">
        <w:rPr>
          <w:color w:val="000000" w:themeColor="text1"/>
        </w:rPr>
        <w:t xml:space="preserve">business </w:t>
      </w:r>
      <w:r w:rsidR="009673AE" w:rsidRPr="00435339">
        <w:rPr>
          <w:color w:val="000000" w:themeColor="text1"/>
        </w:rPr>
        <w:t xml:space="preserve">plan, EPF human development manual, and EPF </w:t>
      </w:r>
      <w:r w:rsidR="00271A5B" w:rsidRPr="00435339">
        <w:rPr>
          <w:color w:val="000000" w:themeColor="text1"/>
        </w:rPr>
        <w:t xml:space="preserve">fundraising and </w:t>
      </w:r>
      <w:r w:rsidR="009673AE" w:rsidRPr="00435339">
        <w:rPr>
          <w:color w:val="000000" w:themeColor="text1"/>
        </w:rPr>
        <w:t>communication</w:t>
      </w:r>
      <w:r w:rsidR="00271A5B" w:rsidRPr="00435339">
        <w:rPr>
          <w:color w:val="000000" w:themeColor="text1"/>
        </w:rPr>
        <w:t>s</w:t>
      </w:r>
      <w:r w:rsidR="009673AE" w:rsidRPr="00435339">
        <w:rPr>
          <w:color w:val="000000" w:themeColor="text1"/>
        </w:rPr>
        <w:t xml:space="preserve">) in late 2018.  </w:t>
      </w:r>
      <w:r w:rsidR="00271A5B" w:rsidRPr="00435339">
        <w:rPr>
          <w:color w:val="000000" w:themeColor="text1"/>
        </w:rPr>
        <w:t xml:space="preserve">In mid-2018, </w:t>
      </w:r>
      <w:r w:rsidR="009673AE" w:rsidRPr="00435339">
        <w:rPr>
          <w:color w:val="000000" w:themeColor="text1"/>
        </w:rPr>
        <w:t>EPF</w:t>
      </w:r>
      <w:r w:rsidRPr="00435339">
        <w:rPr>
          <w:color w:val="000000" w:themeColor="text1"/>
        </w:rPr>
        <w:t>O</w:t>
      </w:r>
      <w:r w:rsidR="009673AE" w:rsidRPr="00435339">
        <w:rPr>
          <w:color w:val="000000" w:themeColor="text1"/>
        </w:rPr>
        <w:t xml:space="preserve"> has initiated the development of a consolidated </w:t>
      </w:r>
      <w:r w:rsidRPr="00435339">
        <w:rPr>
          <w:color w:val="000000" w:themeColor="text1"/>
        </w:rPr>
        <w:t xml:space="preserve">EPF </w:t>
      </w:r>
      <w:r w:rsidR="009673AE" w:rsidRPr="00435339">
        <w:rPr>
          <w:color w:val="000000" w:themeColor="text1"/>
        </w:rPr>
        <w:t xml:space="preserve">operations manual (EPF-OM) to be applied to all </w:t>
      </w:r>
      <w:r w:rsidRPr="00435339">
        <w:rPr>
          <w:color w:val="000000" w:themeColor="text1"/>
        </w:rPr>
        <w:t>projects</w:t>
      </w:r>
      <w:r w:rsidR="00B75E73" w:rsidRPr="00435339">
        <w:rPr>
          <w:color w:val="000000" w:themeColor="text1"/>
        </w:rPr>
        <w:t xml:space="preserve">/ subprojects </w:t>
      </w:r>
      <w:r w:rsidRPr="00435339">
        <w:rPr>
          <w:color w:val="000000" w:themeColor="text1"/>
        </w:rPr>
        <w:t xml:space="preserve">to be supported by </w:t>
      </w:r>
      <w:r w:rsidR="00B75E73" w:rsidRPr="00435339">
        <w:rPr>
          <w:color w:val="000000" w:themeColor="text1"/>
        </w:rPr>
        <w:t xml:space="preserve">or through </w:t>
      </w:r>
      <w:r w:rsidR="009673AE" w:rsidRPr="00435339">
        <w:rPr>
          <w:color w:val="000000" w:themeColor="text1"/>
        </w:rPr>
        <w:t>EPF</w:t>
      </w:r>
      <w:r w:rsidRPr="00435339">
        <w:rPr>
          <w:color w:val="000000" w:themeColor="text1"/>
        </w:rPr>
        <w:t xml:space="preserve">. </w:t>
      </w:r>
    </w:p>
    <w:p w14:paraId="3C42BD9D" w14:textId="77777777" w:rsidR="00D108ED" w:rsidRPr="00435339" w:rsidRDefault="00D108ED" w:rsidP="00D108ED">
      <w:pPr>
        <w:rPr>
          <w:color w:val="000000" w:themeColor="text1"/>
        </w:rPr>
      </w:pPr>
    </w:p>
    <w:p w14:paraId="3AD56032" w14:textId="40029A41" w:rsidR="002F5A43" w:rsidRPr="00435339" w:rsidRDefault="009673AE" w:rsidP="00CB0778">
      <w:pPr>
        <w:pStyle w:val="ListParagraph"/>
        <w:numPr>
          <w:ilvl w:val="0"/>
          <w:numId w:val="6"/>
        </w:numPr>
        <w:spacing w:after="0"/>
        <w:ind w:left="1080"/>
        <w:rPr>
          <w:color w:val="000000" w:themeColor="text1"/>
        </w:rPr>
      </w:pPr>
      <w:r w:rsidRPr="00435339">
        <w:rPr>
          <w:color w:val="000000" w:themeColor="text1"/>
        </w:rPr>
        <w:t xml:space="preserve">In mid-February 2018, the WB approved GOL’s request for </w:t>
      </w:r>
      <w:r w:rsidR="00F1141D" w:rsidRPr="00435339">
        <w:rPr>
          <w:color w:val="000000" w:themeColor="text1"/>
        </w:rPr>
        <w:t xml:space="preserve">LENS2 </w:t>
      </w:r>
      <w:r w:rsidRPr="00435339">
        <w:rPr>
          <w:color w:val="000000" w:themeColor="text1"/>
        </w:rPr>
        <w:t xml:space="preserve">restructuring to increase the project Designated Account </w:t>
      </w:r>
      <w:r w:rsidRPr="007A2225">
        <w:rPr>
          <w:color w:val="000000" w:themeColor="text1"/>
        </w:rPr>
        <w:t xml:space="preserve">from </w:t>
      </w:r>
      <w:r w:rsidR="00F1141D" w:rsidRPr="007A2225">
        <w:rPr>
          <w:color w:val="000000" w:themeColor="text1"/>
        </w:rPr>
        <w:t xml:space="preserve">$1.5 </w:t>
      </w:r>
      <w:r w:rsidRPr="007A2225">
        <w:rPr>
          <w:color w:val="000000" w:themeColor="text1"/>
        </w:rPr>
        <w:t xml:space="preserve">million to </w:t>
      </w:r>
      <w:r w:rsidR="00F1141D" w:rsidRPr="007A2225">
        <w:rPr>
          <w:color w:val="000000" w:themeColor="text1"/>
        </w:rPr>
        <w:t>$3</w:t>
      </w:r>
      <w:r w:rsidR="009D1A60" w:rsidRPr="007A2225">
        <w:rPr>
          <w:color w:val="000000" w:themeColor="text1"/>
        </w:rPr>
        <w:t>.0</w:t>
      </w:r>
      <w:r w:rsidRPr="007A2225">
        <w:rPr>
          <w:color w:val="000000" w:themeColor="text1"/>
        </w:rPr>
        <w:t xml:space="preserve"> million</w:t>
      </w:r>
      <w:r w:rsidRPr="00435339">
        <w:rPr>
          <w:color w:val="000000" w:themeColor="text1"/>
        </w:rPr>
        <w:t xml:space="preserve"> and </w:t>
      </w:r>
      <w:r w:rsidR="00B75E73" w:rsidRPr="00435339">
        <w:rPr>
          <w:color w:val="000000" w:themeColor="text1"/>
        </w:rPr>
        <w:t xml:space="preserve">to apply a </w:t>
      </w:r>
      <w:r w:rsidRPr="00435339">
        <w:rPr>
          <w:color w:val="000000" w:themeColor="text1"/>
        </w:rPr>
        <w:t xml:space="preserve">new set of results framework </w:t>
      </w:r>
      <w:r w:rsidR="00B75E73" w:rsidRPr="00435339">
        <w:rPr>
          <w:color w:val="000000" w:themeColor="text1"/>
        </w:rPr>
        <w:t xml:space="preserve">and monitoring indicators.  </w:t>
      </w:r>
      <w:r w:rsidR="00546625" w:rsidRPr="00435339">
        <w:rPr>
          <w:color w:val="000000" w:themeColor="text1"/>
        </w:rPr>
        <w:t>In 2</w:t>
      </w:r>
      <w:r w:rsidRPr="00435339">
        <w:rPr>
          <w:color w:val="000000" w:themeColor="text1"/>
        </w:rPr>
        <w:t xml:space="preserve">018, there were 2 </w:t>
      </w:r>
      <w:r w:rsidR="00F1141D" w:rsidRPr="00435339">
        <w:rPr>
          <w:color w:val="000000" w:themeColor="text1"/>
        </w:rPr>
        <w:t xml:space="preserve">joint </w:t>
      </w:r>
      <w:r w:rsidR="009D1A60" w:rsidRPr="00435339">
        <w:rPr>
          <w:color w:val="000000" w:themeColor="text1"/>
        </w:rPr>
        <w:t xml:space="preserve">WB missions </w:t>
      </w:r>
      <w:r w:rsidRPr="00435339">
        <w:rPr>
          <w:color w:val="000000" w:themeColor="text1"/>
        </w:rPr>
        <w:t xml:space="preserve">in April-May and November </w:t>
      </w:r>
      <w:r w:rsidR="00546625" w:rsidRPr="00435339">
        <w:rPr>
          <w:color w:val="000000" w:themeColor="text1"/>
        </w:rPr>
        <w:t xml:space="preserve">and the Aide Memoires captured the overall project progress, highlighted key issues, and mitigation actions.  </w:t>
      </w:r>
      <w:r w:rsidR="006E4B1D" w:rsidRPr="00435339">
        <w:rPr>
          <w:color w:val="000000" w:themeColor="text1"/>
        </w:rPr>
        <w:t>For both missions, t</w:t>
      </w:r>
      <w:r w:rsidR="00546625" w:rsidRPr="00435339">
        <w:rPr>
          <w:color w:val="000000" w:themeColor="text1"/>
        </w:rPr>
        <w:t>he WB rat</w:t>
      </w:r>
      <w:r w:rsidR="00B75E73" w:rsidRPr="00435339">
        <w:rPr>
          <w:color w:val="000000" w:themeColor="text1"/>
        </w:rPr>
        <w:t xml:space="preserve">ed </w:t>
      </w:r>
      <w:r w:rsidR="006E4B1D" w:rsidRPr="00435339">
        <w:rPr>
          <w:color w:val="000000" w:themeColor="text1"/>
        </w:rPr>
        <w:t xml:space="preserve">the implementation </w:t>
      </w:r>
      <w:r w:rsidR="00546625" w:rsidRPr="00435339">
        <w:rPr>
          <w:color w:val="000000" w:themeColor="text1"/>
        </w:rPr>
        <w:t xml:space="preserve">progress </w:t>
      </w:r>
      <w:r w:rsidR="00B75E73" w:rsidRPr="00435339">
        <w:rPr>
          <w:color w:val="000000" w:themeColor="text1"/>
        </w:rPr>
        <w:t>a</w:t>
      </w:r>
      <w:r w:rsidR="006E4B1D" w:rsidRPr="00435339">
        <w:rPr>
          <w:color w:val="000000" w:themeColor="text1"/>
        </w:rPr>
        <w:t xml:space="preserve">s </w:t>
      </w:r>
      <w:r w:rsidR="00546625" w:rsidRPr="00435339">
        <w:rPr>
          <w:color w:val="000000" w:themeColor="text1"/>
        </w:rPr>
        <w:t>“</w:t>
      </w:r>
      <w:r w:rsidR="00546625" w:rsidRPr="00DF16C9">
        <w:rPr>
          <w:i/>
          <w:iCs w:val="0"/>
          <w:color w:val="000000" w:themeColor="text1"/>
        </w:rPr>
        <w:t>moderately satisfactory”</w:t>
      </w:r>
      <w:r w:rsidR="00546625" w:rsidRPr="00435339">
        <w:rPr>
          <w:color w:val="000000" w:themeColor="text1"/>
        </w:rPr>
        <w:t xml:space="preserve"> </w:t>
      </w:r>
      <w:r w:rsidR="00B75E73" w:rsidRPr="00435339">
        <w:rPr>
          <w:color w:val="000000" w:themeColor="text1"/>
        </w:rPr>
        <w:t xml:space="preserve">and provided </w:t>
      </w:r>
      <w:r w:rsidR="002F5A43" w:rsidRPr="00435339">
        <w:rPr>
          <w:color w:val="000000" w:themeColor="text1"/>
        </w:rPr>
        <w:t xml:space="preserve">specific recommendations to improve the rating of key SDAs as well as </w:t>
      </w:r>
      <w:r w:rsidR="00B75E73" w:rsidRPr="00435339">
        <w:rPr>
          <w:color w:val="000000" w:themeColor="text1"/>
        </w:rPr>
        <w:t xml:space="preserve">of </w:t>
      </w:r>
      <w:r w:rsidR="002F5A43" w:rsidRPr="00435339">
        <w:rPr>
          <w:color w:val="000000" w:themeColor="text1"/>
        </w:rPr>
        <w:t>LENS2</w:t>
      </w:r>
      <w:r w:rsidR="00B75E73" w:rsidRPr="00435339">
        <w:rPr>
          <w:color w:val="000000" w:themeColor="text1"/>
        </w:rPr>
        <w:t xml:space="preserve">. </w:t>
      </w:r>
      <w:r w:rsidR="002F5A43" w:rsidRPr="00435339">
        <w:rPr>
          <w:color w:val="000000" w:themeColor="text1"/>
        </w:rPr>
        <w:t xml:space="preserve">  </w:t>
      </w:r>
    </w:p>
    <w:p w14:paraId="26D8305D" w14:textId="77777777" w:rsidR="002F5A43" w:rsidRPr="00435339" w:rsidRDefault="002F5A43" w:rsidP="002F5A43">
      <w:pPr>
        <w:pStyle w:val="ListParagraph"/>
        <w:spacing w:after="0"/>
        <w:ind w:left="1080" w:firstLine="0"/>
        <w:rPr>
          <w:color w:val="000000" w:themeColor="text1"/>
        </w:rPr>
      </w:pPr>
    </w:p>
    <w:p w14:paraId="3800F757" w14:textId="01D859A1" w:rsidR="008C5B63" w:rsidRPr="00435339" w:rsidRDefault="00546625" w:rsidP="00F1141D">
      <w:pPr>
        <w:pStyle w:val="ListParagraph"/>
        <w:numPr>
          <w:ilvl w:val="0"/>
          <w:numId w:val="6"/>
        </w:numPr>
        <w:spacing w:after="0"/>
        <w:ind w:left="1080"/>
        <w:rPr>
          <w:color w:val="000000" w:themeColor="text1"/>
        </w:rPr>
      </w:pPr>
      <w:r w:rsidRPr="00435339">
        <w:rPr>
          <w:color w:val="000000" w:themeColor="text1"/>
        </w:rPr>
        <w:t xml:space="preserve">In 2018, there were </w:t>
      </w:r>
      <w:r w:rsidR="00F1141D" w:rsidRPr="00435339">
        <w:rPr>
          <w:color w:val="000000" w:themeColor="text1"/>
        </w:rPr>
        <w:t>3</w:t>
      </w:r>
      <w:r w:rsidR="009673AE" w:rsidRPr="00435339">
        <w:rPr>
          <w:color w:val="000000" w:themeColor="text1"/>
        </w:rPr>
        <w:t xml:space="preserve"> </w:t>
      </w:r>
      <w:r w:rsidR="00F1141D" w:rsidRPr="00435339">
        <w:rPr>
          <w:color w:val="000000" w:themeColor="text1"/>
        </w:rPr>
        <w:t xml:space="preserve">Technical Committee (TC) meetings (in March, </w:t>
      </w:r>
      <w:r w:rsidR="009673AE" w:rsidRPr="00435339">
        <w:rPr>
          <w:color w:val="000000" w:themeColor="text1"/>
        </w:rPr>
        <w:t>September</w:t>
      </w:r>
      <w:r w:rsidR="00F1141D" w:rsidRPr="00435339">
        <w:rPr>
          <w:color w:val="000000" w:themeColor="text1"/>
        </w:rPr>
        <w:t xml:space="preserve">, and </w:t>
      </w:r>
      <w:r w:rsidR="008A2F05" w:rsidRPr="002A67BC">
        <w:rPr>
          <w:color w:val="000000" w:themeColor="text1"/>
        </w:rPr>
        <w:t>December</w:t>
      </w:r>
      <w:r w:rsidR="009673AE" w:rsidRPr="002A67BC">
        <w:rPr>
          <w:color w:val="000000" w:themeColor="text1"/>
        </w:rPr>
        <w:t xml:space="preserve">) and </w:t>
      </w:r>
      <w:r w:rsidR="002A67BC" w:rsidRPr="002A67BC">
        <w:rPr>
          <w:color w:val="000000" w:themeColor="text1"/>
        </w:rPr>
        <w:t xml:space="preserve">1 </w:t>
      </w:r>
      <w:r w:rsidR="009673AE" w:rsidRPr="002A67BC">
        <w:rPr>
          <w:color w:val="000000" w:themeColor="text1"/>
        </w:rPr>
        <w:t>Board meeting (</w:t>
      </w:r>
      <w:r w:rsidR="00F1141D" w:rsidRPr="002A67BC">
        <w:rPr>
          <w:color w:val="000000" w:themeColor="text1"/>
        </w:rPr>
        <w:t xml:space="preserve">in </w:t>
      </w:r>
      <w:r w:rsidR="00240DD5" w:rsidRPr="002A67BC">
        <w:rPr>
          <w:color w:val="000000" w:themeColor="text1"/>
        </w:rPr>
        <w:t>November</w:t>
      </w:r>
      <w:r w:rsidR="00F1141D" w:rsidRPr="002A67BC">
        <w:rPr>
          <w:color w:val="000000" w:themeColor="text1"/>
        </w:rPr>
        <w:t>).</w:t>
      </w:r>
      <w:r w:rsidR="00F1141D" w:rsidRPr="00435339">
        <w:rPr>
          <w:color w:val="000000" w:themeColor="text1"/>
        </w:rPr>
        <w:t xml:space="preserve">  The TC also actively participate</w:t>
      </w:r>
      <w:r w:rsidR="002C6703" w:rsidRPr="00435339">
        <w:rPr>
          <w:color w:val="000000" w:themeColor="text1"/>
        </w:rPr>
        <w:t>d</w:t>
      </w:r>
      <w:r w:rsidR="00F1141D" w:rsidRPr="00435339">
        <w:rPr>
          <w:color w:val="000000" w:themeColor="text1"/>
        </w:rPr>
        <w:t xml:space="preserve"> during the joint missions.  As of </w:t>
      </w:r>
      <w:r w:rsidR="009673AE" w:rsidRPr="00435339">
        <w:rPr>
          <w:color w:val="000000" w:themeColor="text1"/>
        </w:rPr>
        <w:t xml:space="preserve">December 2018, </w:t>
      </w:r>
      <w:r w:rsidR="00F1141D" w:rsidRPr="00435339">
        <w:rPr>
          <w:color w:val="000000" w:themeColor="text1"/>
        </w:rPr>
        <w:t xml:space="preserve">there are 38 subprojects </w:t>
      </w:r>
      <w:r w:rsidR="009673AE" w:rsidRPr="00435339">
        <w:rPr>
          <w:color w:val="000000" w:themeColor="text1"/>
        </w:rPr>
        <w:t>(</w:t>
      </w:r>
      <w:r w:rsidR="008A2F05" w:rsidRPr="007A2225">
        <w:rPr>
          <w:color w:val="000000" w:themeColor="text1"/>
        </w:rPr>
        <w:t>valued</w:t>
      </w:r>
      <w:r w:rsidR="009673AE" w:rsidRPr="007A2225">
        <w:rPr>
          <w:color w:val="000000" w:themeColor="text1"/>
        </w:rPr>
        <w:t xml:space="preserve"> $</w:t>
      </w:r>
      <w:r w:rsidR="008C5B63" w:rsidRPr="007A2225">
        <w:rPr>
          <w:color w:val="000000" w:themeColor="text1"/>
        </w:rPr>
        <w:t>31.31</w:t>
      </w:r>
      <w:r w:rsidR="009673AE" w:rsidRPr="00435339">
        <w:rPr>
          <w:color w:val="000000" w:themeColor="text1"/>
        </w:rPr>
        <w:t xml:space="preserve"> million) </w:t>
      </w:r>
      <w:r w:rsidR="008A2F05" w:rsidRPr="00435339">
        <w:rPr>
          <w:color w:val="000000" w:themeColor="text1"/>
        </w:rPr>
        <w:t>approved including Nam Et Phou L</w:t>
      </w:r>
      <w:r w:rsidR="00021E7C">
        <w:rPr>
          <w:color w:val="000000" w:themeColor="text1"/>
        </w:rPr>
        <w:t>oe</w:t>
      </w:r>
      <w:r w:rsidR="008A2F05" w:rsidRPr="00435339">
        <w:rPr>
          <w:color w:val="000000" w:themeColor="text1"/>
        </w:rPr>
        <w:t>y, new subprojects, and a</w:t>
      </w:r>
      <w:r w:rsidR="009673AE" w:rsidRPr="00435339">
        <w:rPr>
          <w:color w:val="000000" w:themeColor="text1"/>
        </w:rPr>
        <w:t xml:space="preserve">dditional </w:t>
      </w:r>
      <w:r w:rsidR="008A2F05" w:rsidRPr="00435339">
        <w:rPr>
          <w:color w:val="000000" w:themeColor="text1"/>
        </w:rPr>
        <w:t xml:space="preserve">financing.  The implementation progress remains slow and subproject </w:t>
      </w:r>
      <w:r w:rsidR="008C5B63" w:rsidRPr="00435339">
        <w:rPr>
          <w:color w:val="000000" w:themeColor="text1"/>
        </w:rPr>
        <w:t xml:space="preserve">expenditure </w:t>
      </w:r>
      <w:r w:rsidR="008A2F05" w:rsidRPr="00435339">
        <w:rPr>
          <w:color w:val="000000" w:themeColor="text1"/>
        </w:rPr>
        <w:t>is much lower than plan</w:t>
      </w:r>
      <w:r w:rsidR="008C5B63" w:rsidRPr="00435339">
        <w:rPr>
          <w:color w:val="000000" w:themeColor="text1"/>
        </w:rPr>
        <w:t xml:space="preserve"> </w:t>
      </w:r>
      <w:r w:rsidR="008A2F05" w:rsidRPr="00435339">
        <w:rPr>
          <w:color w:val="000000" w:themeColor="text1"/>
        </w:rPr>
        <w:t xml:space="preserve">(56% average).  </w:t>
      </w:r>
      <w:r w:rsidR="00DC65F0" w:rsidRPr="00435339">
        <w:rPr>
          <w:color w:val="000000" w:themeColor="text1"/>
        </w:rPr>
        <w:t>Changes of st</w:t>
      </w:r>
      <w:r w:rsidR="00FF1F0D" w:rsidRPr="00435339">
        <w:rPr>
          <w:color w:val="000000" w:themeColor="text1"/>
        </w:rPr>
        <w:t xml:space="preserve">aff </w:t>
      </w:r>
      <w:r w:rsidR="00DC65F0" w:rsidRPr="00435339">
        <w:rPr>
          <w:color w:val="000000" w:themeColor="text1"/>
        </w:rPr>
        <w:t xml:space="preserve">of MONRE and MAF subprojects are high. </w:t>
      </w:r>
      <w:r w:rsidR="00FF1F0D" w:rsidRPr="00435339">
        <w:rPr>
          <w:color w:val="000000" w:themeColor="text1"/>
        </w:rPr>
        <w:t xml:space="preserve"> </w:t>
      </w:r>
      <w:r w:rsidR="008C5B63" w:rsidRPr="00435339">
        <w:rPr>
          <w:color w:val="000000" w:themeColor="text1"/>
        </w:rPr>
        <w:t xml:space="preserve">Project disbursement was $7.21 million.  </w:t>
      </w:r>
    </w:p>
    <w:p w14:paraId="4E97917C" w14:textId="77777777" w:rsidR="008C5B63" w:rsidRPr="00435339" w:rsidRDefault="008C5B63" w:rsidP="008C5B63">
      <w:pPr>
        <w:pStyle w:val="ListParagraph"/>
        <w:spacing w:after="0"/>
        <w:ind w:left="1080" w:firstLine="0"/>
        <w:rPr>
          <w:color w:val="000000" w:themeColor="text1"/>
        </w:rPr>
      </w:pPr>
    </w:p>
    <w:p w14:paraId="12234D02" w14:textId="25FC32C9" w:rsidR="00624F68" w:rsidRPr="008915FD" w:rsidRDefault="008C5B63" w:rsidP="00AA6D63">
      <w:pPr>
        <w:pStyle w:val="ListParagraph"/>
        <w:numPr>
          <w:ilvl w:val="0"/>
          <w:numId w:val="6"/>
        </w:numPr>
        <w:spacing w:after="0"/>
        <w:ind w:left="1080"/>
        <w:rPr>
          <w:color w:val="000000" w:themeColor="text1"/>
        </w:rPr>
      </w:pPr>
      <w:r w:rsidRPr="008915FD">
        <w:rPr>
          <w:color w:val="000000" w:themeColor="text1"/>
        </w:rPr>
        <w:t xml:space="preserve">As of December </w:t>
      </w:r>
      <w:r w:rsidR="00DC65F0" w:rsidRPr="008915FD">
        <w:rPr>
          <w:color w:val="000000" w:themeColor="text1"/>
        </w:rPr>
        <w:t xml:space="preserve">2018, </w:t>
      </w:r>
      <w:r w:rsidRPr="008915FD">
        <w:rPr>
          <w:color w:val="000000" w:themeColor="text1"/>
        </w:rPr>
        <w:t xml:space="preserve">the cumulative </w:t>
      </w:r>
      <w:r w:rsidR="00DF16C9" w:rsidRPr="008915FD">
        <w:rPr>
          <w:color w:val="000000" w:themeColor="text1"/>
        </w:rPr>
        <w:t>LENS2</w:t>
      </w:r>
      <w:r w:rsidRPr="008915FD">
        <w:rPr>
          <w:color w:val="000000" w:themeColor="text1"/>
        </w:rPr>
        <w:t xml:space="preserve"> disbursement </w:t>
      </w:r>
      <w:r w:rsidR="00A52F4C" w:rsidRPr="008915FD">
        <w:rPr>
          <w:color w:val="000000" w:themeColor="text1"/>
        </w:rPr>
        <w:t xml:space="preserve">per client connection </w:t>
      </w:r>
      <w:r w:rsidRPr="008915FD">
        <w:rPr>
          <w:color w:val="000000" w:themeColor="text1"/>
        </w:rPr>
        <w:t>was $17.</w:t>
      </w:r>
      <w:r w:rsidR="00DF16C9" w:rsidRPr="008915FD">
        <w:rPr>
          <w:color w:val="000000" w:themeColor="text1"/>
        </w:rPr>
        <w:t>25 million or 44</w:t>
      </w:r>
      <w:r w:rsidRPr="008915FD">
        <w:rPr>
          <w:color w:val="000000" w:themeColor="text1"/>
        </w:rPr>
        <w:t xml:space="preserve">% of total WB commitment.  </w:t>
      </w:r>
      <w:r w:rsidR="00DC65F0" w:rsidRPr="008915FD">
        <w:rPr>
          <w:color w:val="000000" w:themeColor="text1"/>
        </w:rPr>
        <w:t xml:space="preserve">At subproject level, </w:t>
      </w:r>
      <w:r w:rsidR="00C33856" w:rsidRPr="008915FD">
        <w:rPr>
          <w:color w:val="000000" w:themeColor="text1"/>
        </w:rPr>
        <w:t xml:space="preserve">cumulative expenditure was </w:t>
      </w:r>
      <w:r w:rsidR="00DC65F0" w:rsidRPr="008915FD">
        <w:rPr>
          <w:color w:val="000000" w:themeColor="text1"/>
        </w:rPr>
        <w:t>$</w:t>
      </w:r>
      <w:r w:rsidR="001120D3" w:rsidRPr="008915FD">
        <w:rPr>
          <w:color w:val="000000" w:themeColor="text1"/>
        </w:rPr>
        <w:t>14.06</w:t>
      </w:r>
      <w:r w:rsidR="00DC65F0" w:rsidRPr="008915FD">
        <w:rPr>
          <w:color w:val="000000" w:themeColor="text1"/>
        </w:rPr>
        <w:t xml:space="preserve"> million</w:t>
      </w:r>
      <w:r w:rsidR="001120D3" w:rsidRPr="008915FD">
        <w:rPr>
          <w:color w:val="000000" w:themeColor="text1"/>
        </w:rPr>
        <w:t xml:space="preserve"> (</w:t>
      </w:r>
      <w:r w:rsidR="00DC65F0" w:rsidRPr="008915FD">
        <w:rPr>
          <w:color w:val="000000" w:themeColor="text1"/>
        </w:rPr>
        <w:t>$</w:t>
      </w:r>
      <w:r w:rsidR="001120D3" w:rsidRPr="008915FD">
        <w:rPr>
          <w:color w:val="000000" w:themeColor="text1"/>
        </w:rPr>
        <w:t>9</w:t>
      </w:r>
      <w:r w:rsidR="0068790B" w:rsidRPr="008915FD">
        <w:rPr>
          <w:color w:val="000000" w:themeColor="text1"/>
        </w:rPr>
        <w:t>.</w:t>
      </w:r>
      <w:r w:rsidR="001120D3" w:rsidRPr="008915FD">
        <w:rPr>
          <w:color w:val="000000" w:themeColor="text1"/>
        </w:rPr>
        <w:t>59</w:t>
      </w:r>
      <w:r w:rsidR="00DC65F0" w:rsidRPr="008915FD">
        <w:rPr>
          <w:color w:val="000000" w:themeColor="text1"/>
        </w:rPr>
        <w:t xml:space="preserve"> million for PICE and $</w:t>
      </w:r>
      <w:r w:rsidR="001120D3" w:rsidRPr="008915FD">
        <w:rPr>
          <w:color w:val="000000" w:themeColor="text1"/>
        </w:rPr>
        <w:t>4.47</w:t>
      </w:r>
      <w:r w:rsidR="00DC65F0" w:rsidRPr="008915FD">
        <w:rPr>
          <w:color w:val="000000" w:themeColor="text1"/>
        </w:rPr>
        <w:t xml:space="preserve"> million for CBI</w:t>
      </w:r>
      <w:r w:rsidR="001120D3" w:rsidRPr="008915FD">
        <w:rPr>
          <w:color w:val="000000" w:themeColor="text1"/>
        </w:rPr>
        <w:t>)</w:t>
      </w:r>
      <w:r w:rsidR="00C33856" w:rsidRPr="008915FD">
        <w:rPr>
          <w:color w:val="000000" w:themeColor="text1"/>
        </w:rPr>
        <w:t xml:space="preserve"> </w:t>
      </w:r>
      <w:r w:rsidR="001120D3" w:rsidRPr="008915FD">
        <w:rPr>
          <w:color w:val="000000" w:themeColor="text1"/>
        </w:rPr>
        <w:t xml:space="preserve">and </w:t>
      </w:r>
      <w:r w:rsidR="00C33856" w:rsidRPr="008915FD">
        <w:rPr>
          <w:color w:val="000000" w:themeColor="text1"/>
        </w:rPr>
        <w:t>is about 45% of budget approved</w:t>
      </w:r>
      <w:r w:rsidR="001120D3" w:rsidRPr="008915FD">
        <w:rPr>
          <w:color w:val="000000" w:themeColor="text1"/>
        </w:rPr>
        <w:t xml:space="preserve"> ($31.31M)</w:t>
      </w:r>
      <w:r w:rsidR="0068790B" w:rsidRPr="008915FD">
        <w:rPr>
          <w:color w:val="000000" w:themeColor="text1"/>
        </w:rPr>
        <w:t xml:space="preserve">. </w:t>
      </w:r>
      <w:r w:rsidR="00C33856" w:rsidRPr="008915FD">
        <w:rPr>
          <w:color w:val="000000" w:themeColor="text1"/>
        </w:rPr>
        <w:t xml:space="preserve"> For </w:t>
      </w:r>
      <w:r w:rsidR="0068790B" w:rsidRPr="008915FD">
        <w:rPr>
          <w:color w:val="000000" w:themeColor="text1"/>
        </w:rPr>
        <w:t>EPF</w:t>
      </w:r>
      <w:r w:rsidR="00C33856" w:rsidRPr="008915FD">
        <w:rPr>
          <w:color w:val="000000" w:themeColor="text1"/>
        </w:rPr>
        <w:t xml:space="preserve">, cumulative </w:t>
      </w:r>
      <w:r w:rsidR="0068790B" w:rsidRPr="008915FD">
        <w:rPr>
          <w:color w:val="000000" w:themeColor="text1"/>
        </w:rPr>
        <w:t>expen</w:t>
      </w:r>
      <w:r w:rsidR="001120D3" w:rsidRPr="008915FD">
        <w:rPr>
          <w:color w:val="000000" w:themeColor="text1"/>
        </w:rPr>
        <w:t>diture was $2.13 million or 45% of approved budget</w:t>
      </w:r>
      <w:r w:rsidR="00D40957" w:rsidRPr="008915FD">
        <w:rPr>
          <w:color w:val="000000" w:themeColor="text1"/>
        </w:rPr>
        <w:t xml:space="preserve"> ($4.68M)</w:t>
      </w:r>
      <w:r w:rsidR="00AA6D63" w:rsidRPr="008915FD">
        <w:rPr>
          <w:color w:val="000000" w:themeColor="text1"/>
        </w:rPr>
        <w:t xml:space="preserve"> while expenditure in 2018 was $0.45 million.</w:t>
      </w:r>
      <w:r w:rsidR="001120D3" w:rsidRPr="008915FD">
        <w:rPr>
          <w:color w:val="000000" w:themeColor="text1"/>
        </w:rPr>
        <w:t xml:space="preserve">  </w:t>
      </w:r>
    </w:p>
    <w:p w14:paraId="5929D4D6" w14:textId="77777777" w:rsidR="001120D3" w:rsidRPr="008915FD" w:rsidRDefault="001120D3" w:rsidP="00AA6D63">
      <w:pPr>
        <w:pStyle w:val="ListParagraph"/>
        <w:spacing w:after="0"/>
        <w:rPr>
          <w:color w:val="000000" w:themeColor="text1"/>
        </w:rPr>
      </w:pPr>
    </w:p>
    <w:p w14:paraId="655C8B0A" w14:textId="2E070416" w:rsidR="000F596A" w:rsidRPr="00435339" w:rsidRDefault="0077660D" w:rsidP="00AA6D63">
      <w:pPr>
        <w:pStyle w:val="ListParagraph"/>
        <w:numPr>
          <w:ilvl w:val="0"/>
          <w:numId w:val="6"/>
        </w:numPr>
        <w:spacing w:after="0"/>
        <w:ind w:left="1080"/>
        <w:rPr>
          <w:color w:val="000000" w:themeColor="text1"/>
        </w:rPr>
      </w:pPr>
      <w:r w:rsidRPr="00435339">
        <w:rPr>
          <w:color w:val="000000" w:themeColor="text1"/>
        </w:rPr>
        <w:t>For 2018, e</w:t>
      </w:r>
      <w:r w:rsidR="000F596A" w:rsidRPr="00435339">
        <w:rPr>
          <w:color w:val="000000" w:themeColor="text1"/>
        </w:rPr>
        <w:t>valuation o</w:t>
      </w:r>
      <w:r w:rsidRPr="00435339">
        <w:rPr>
          <w:color w:val="000000" w:themeColor="text1"/>
        </w:rPr>
        <w:t>n</w:t>
      </w:r>
      <w:r w:rsidR="000F596A" w:rsidRPr="00435339">
        <w:rPr>
          <w:color w:val="000000" w:themeColor="text1"/>
        </w:rPr>
        <w:t xml:space="preserve"> project </w:t>
      </w:r>
      <w:r w:rsidRPr="00435339">
        <w:rPr>
          <w:color w:val="000000" w:themeColor="text1"/>
        </w:rPr>
        <w:t xml:space="preserve">achievement </w:t>
      </w:r>
      <w:r w:rsidR="000F596A" w:rsidRPr="00435339">
        <w:rPr>
          <w:color w:val="000000" w:themeColor="text1"/>
        </w:rPr>
        <w:t xml:space="preserve">against the results framework and monitoring indicators suggested that while some indicators can be successfully achieved, many </w:t>
      </w:r>
      <w:r w:rsidR="00B15F08" w:rsidRPr="00435339">
        <w:rPr>
          <w:color w:val="000000" w:themeColor="text1"/>
        </w:rPr>
        <w:t xml:space="preserve">SDAs </w:t>
      </w:r>
      <w:r w:rsidR="000F596A" w:rsidRPr="00435339">
        <w:rPr>
          <w:color w:val="000000" w:themeColor="text1"/>
        </w:rPr>
        <w:t xml:space="preserve">still have </w:t>
      </w:r>
      <w:r w:rsidR="00B15F08" w:rsidRPr="00435339">
        <w:rPr>
          <w:color w:val="000000" w:themeColor="text1"/>
        </w:rPr>
        <w:t>difficult</w:t>
      </w:r>
      <w:r w:rsidR="00F91EBD" w:rsidRPr="00435339">
        <w:rPr>
          <w:color w:val="000000" w:themeColor="text1"/>
        </w:rPr>
        <w:t>ies</w:t>
      </w:r>
      <w:r w:rsidR="00B15F08" w:rsidRPr="00435339">
        <w:rPr>
          <w:color w:val="000000" w:themeColor="text1"/>
        </w:rPr>
        <w:t xml:space="preserve"> in providing correct information and/or </w:t>
      </w:r>
      <w:r w:rsidR="00B15F08" w:rsidRPr="00435339">
        <w:rPr>
          <w:color w:val="000000" w:themeColor="text1"/>
        </w:rPr>
        <w:lastRenderedPageBreak/>
        <w:t>evidence for determining achievement as defined in the revised results framework</w:t>
      </w:r>
      <w:r w:rsidR="00240DD5" w:rsidRPr="00435339">
        <w:rPr>
          <w:color w:val="000000" w:themeColor="text1"/>
        </w:rPr>
        <w:t xml:space="preserve">. </w:t>
      </w:r>
      <w:r w:rsidR="00F91EBD" w:rsidRPr="00435339">
        <w:rPr>
          <w:color w:val="000000" w:themeColor="text1"/>
        </w:rPr>
        <w:t xml:space="preserve"> EPFO will provide a more targeted training </w:t>
      </w:r>
      <w:r w:rsidRPr="00435339">
        <w:rPr>
          <w:color w:val="000000" w:themeColor="text1"/>
        </w:rPr>
        <w:t xml:space="preserve">to specific SDAs </w:t>
      </w:r>
      <w:r w:rsidR="00F91EBD" w:rsidRPr="00435339">
        <w:rPr>
          <w:color w:val="000000" w:themeColor="text1"/>
        </w:rPr>
        <w:t xml:space="preserve">on the results-based M&amp;E.  The implementation progress </w:t>
      </w:r>
      <w:r w:rsidR="003F4E90" w:rsidRPr="00435339">
        <w:rPr>
          <w:color w:val="000000" w:themeColor="text1"/>
        </w:rPr>
        <w:t xml:space="preserve">and submission of progress reports </w:t>
      </w:r>
      <w:r w:rsidR="00F91EBD" w:rsidRPr="00435339">
        <w:rPr>
          <w:color w:val="000000" w:themeColor="text1"/>
        </w:rPr>
        <w:t>of m</w:t>
      </w:r>
      <w:r w:rsidR="00B15F08" w:rsidRPr="00435339">
        <w:rPr>
          <w:color w:val="000000" w:themeColor="text1"/>
        </w:rPr>
        <w:t xml:space="preserve">ost SDAs, especially MAF and MONRE, </w:t>
      </w:r>
      <w:r w:rsidRPr="00435339">
        <w:rPr>
          <w:color w:val="000000" w:themeColor="text1"/>
        </w:rPr>
        <w:t>are</w:t>
      </w:r>
      <w:r w:rsidR="00F91EBD" w:rsidRPr="00435339">
        <w:rPr>
          <w:color w:val="000000" w:themeColor="text1"/>
        </w:rPr>
        <w:t xml:space="preserve"> </w:t>
      </w:r>
      <w:r w:rsidR="003F4E90" w:rsidRPr="00435339">
        <w:rPr>
          <w:color w:val="000000" w:themeColor="text1"/>
        </w:rPr>
        <w:t xml:space="preserve">much </w:t>
      </w:r>
      <w:r w:rsidR="00F91EBD" w:rsidRPr="00435339">
        <w:rPr>
          <w:color w:val="000000" w:themeColor="text1"/>
        </w:rPr>
        <w:t>slow</w:t>
      </w:r>
      <w:r w:rsidR="003F4E90" w:rsidRPr="00435339">
        <w:rPr>
          <w:color w:val="000000" w:themeColor="text1"/>
        </w:rPr>
        <w:t xml:space="preserve">er than planned </w:t>
      </w:r>
      <w:r w:rsidR="00F91EBD" w:rsidRPr="00435339">
        <w:rPr>
          <w:color w:val="000000" w:themeColor="text1"/>
        </w:rPr>
        <w:t xml:space="preserve">due to difficulties with financial clearance, slow procurement, </w:t>
      </w:r>
      <w:r w:rsidR="000F596A" w:rsidRPr="00435339">
        <w:rPr>
          <w:color w:val="000000" w:themeColor="text1"/>
        </w:rPr>
        <w:t xml:space="preserve">changes of </w:t>
      </w:r>
      <w:r w:rsidR="00F91EBD" w:rsidRPr="00435339">
        <w:rPr>
          <w:color w:val="000000" w:themeColor="text1"/>
        </w:rPr>
        <w:t xml:space="preserve">subproject </w:t>
      </w:r>
      <w:r w:rsidR="000F596A" w:rsidRPr="00435339">
        <w:rPr>
          <w:color w:val="000000" w:themeColor="text1"/>
        </w:rPr>
        <w:t>managers and/or staff</w:t>
      </w:r>
      <w:r w:rsidR="003F4E90" w:rsidRPr="00435339">
        <w:rPr>
          <w:color w:val="000000" w:themeColor="text1"/>
        </w:rPr>
        <w:t>, and limited capacity and experience of staff to plan and carry out the subproject activities which mostly need proactive actions and quick decision making.</w:t>
      </w:r>
      <w:r w:rsidR="000F596A" w:rsidRPr="00435339">
        <w:rPr>
          <w:color w:val="000000" w:themeColor="text1"/>
        </w:rPr>
        <w:t xml:space="preserve"> </w:t>
      </w:r>
      <w:r w:rsidR="00F91EBD" w:rsidRPr="00435339">
        <w:rPr>
          <w:color w:val="000000" w:themeColor="text1"/>
        </w:rPr>
        <w:t xml:space="preserve"> However, PONREs, PAFO</w:t>
      </w:r>
      <w:r w:rsidRPr="00435339">
        <w:rPr>
          <w:color w:val="000000" w:themeColor="text1"/>
        </w:rPr>
        <w:t>s</w:t>
      </w:r>
      <w:r w:rsidR="00F91EBD" w:rsidRPr="00435339">
        <w:rPr>
          <w:color w:val="000000" w:themeColor="text1"/>
        </w:rPr>
        <w:t>, and NUOL</w:t>
      </w:r>
      <w:r w:rsidRPr="00435339">
        <w:rPr>
          <w:color w:val="000000" w:themeColor="text1"/>
        </w:rPr>
        <w:t>s</w:t>
      </w:r>
      <w:r w:rsidR="00F91EBD" w:rsidRPr="00435339">
        <w:rPr>
          <w:color w:val="000000" w:themeColor="text1"/>
        </w:rPr>
        <w:t xml:space="preserve"> subprojects appear to have better performance. </w:t>
      </w:r>
      <w:r w:rsidR="00592A6B">
        <w:rPr>
          <w:color w:val="000000" w:themeColor="text1"/>
        </w:rPr>
        <w:t xml:space="preserve"> Low performance of MONRE agencies is due to lack of public disclosure of reports </w:t>
      </w:r>
      <w:r w:rsidR="00471547">
        <w:rPr>
          <w:color w:val="000000" w:themeColor="text1"/>
        </w:rPr>
        <w:t xml:space="preserve">due to malfunction of MONRE website.  EPFO will collect MONRE </w:t>
      </w:r>
      <w:r w:rsidR="00592A6B">
        <w:rPr>
          <w:color w:val="000000" w:themeColor="text1"/>
        </w:rPr>
        <w:t>re</w:t>
      </w:r>
      <w:r w:rsidR="00471547">
        <w:rPr>
          <w:color w:val="000000" w:themeColor="text1"/>
        </w:rPr>
        <w:t xml:space="preserve">ports and disclosed in EPF website in 2019. </w:t>
      </w:r>
    </w:p>
    <w:p w14:paraId="2A4EF70B" w14:textId="77777777" w:rsidR="000F596A" w:rsidRPr="00435339" w:rsidRDefault="000F596A" w:rsidP="005B0EA6">
      <w:pPr>
        <w:pStyle w:val="ListParagraph"/>
        <w:spacing w:after="0"/>
        <w:rPr>
          <w:color w:val="000000" w:themeColor="text1"/>
        </w:rPr>
      </w:pPr>
    </w:p>
    <w:p w14:paraId="61B23A3F" w14:textId="50CA2D74" w:rsidR="000F596A" w:rsidRPr="00435339" w:rsidRDefault="005B0EA6" w:rsidP="00CA433F">
      <w:pPr>
        <w:pStyle w:val="ListParagraph"/>
        <w:numPr>
          <w:ilvl w:val="0"/>
          <w:numId w:val="6"/>
        </w:numPr>
        <w:spacing w:after="0"/>
        <w:ind w:left="1080"/>
        <w:rPr>
          <w:color w:val="000000" w:themeColor="text1"/>
        </w:rPr>
      </w:pPr>
      <w:r w:rsidRPr="00435339">
        <w:rPr>
          <w:color w:val="000000" w:themeColor="text1"/>
        </w:rPr>
        <w:t xml:space="preserve">In term of </w:t>
      </w:r>
      <w:r w:rsidR="0077660D" w:rsidRPr="00435339">
        <w:rPr>
          <w:color w:val="000000" w:themeColor="text1"/>
        </w:rPr>
        <w:t>fund</w:t>
      </w:r>
      <w:r w:rsidRPr="00435339">
        <w:rPr>
          <w:color w:val="000000" w:themeColor="text1"/>
        </w:rPr>
        <w:t xml:space="preserve">raising </w:t>
      </w:r>
      <w:r w:rsidR="003F4E90" w:rsidRPr="00435339">
        <w:rPr>
          <w:color w:val="000000" w:themeColor="text1"/>
        </w:rPr>
        <w:t>for EPF operations, i</w:t>
      </w:r>
      <w:r w:rsidR="00FF1F0D" w:rsidRPr="00435339">
        <w:rPr>
          <w:color w:val="000000" w:themeColor="text1"/>
        </w:rPr>
        <w:t>n 2018, EPF receive</w:t>
      </w:r>
      <w:r w:rsidR="003F4E90" w:rsidRPr="00435339">
        <w:rPr>
          <w:color w:val="000000" w:themeColor="text1"/>
        </w:rPr>
        <w:t>d</w:t>
      </w:r>
      <w:r w:rsidR="00FF1F0D" w:rsidRPr="00435339">
        <w:rPr>
          <w:color w:val="000000" w:themeColor="text1"/>
        </w:rPr>
        <w:t xml:space="preserve"> </w:t>
      </w:r>
      <w:r w:rsidR="003F4E90" w:rsidRPr="00435339">
        <w:rPr>
          <w:color w:val="000000" w:themeColor="text1"/>
        </w:rPr>
        <w:t xml:space="preserve">fund of about </w:t>
      </w:r>
      <w:r w:rsidR="009673AE" w:rsidRPr="00435339">
        <w:rPr>
          <w:color w:val="000000" w:themeColor="text1"/>
        </w:rPr>
        <w:t>$1</w:t>
      </w:r>
      <w:r w:rsidR="00FF1F0D" w:rsidRPr="00435339">
        <w:rPr>
          <w:color w:val="000000" w:themeColor="text1"/>
        </w:rPr>
        <w:t>,</w:t>
      </w:r>
      <w:r w:rsidR="006834BE" w:rsidRPr="00435339">
        <w:rPr>
          <w:color w:val="000000" w:themeColor="text1"/>
        </w:rPr>
        <w:t>403,509</w:t>
      </w:r>
      <w:r w:rsidR="003B34B2" w:rsidRPr="00435339">
        <w:rPr>
          <w:color w:val="000000" w:themeColor="text1"/>
        </w:rPr>
        <w:t xml:space="preserve"> </w:t>
      </w:r>
      <w:r w:rsidR="006834BE" w:rsidRPr="00435339">
        <w:rPr>
          <w:color w:val="000000" w:themeColor="text1"/>
        </w:rPr>
        <w:t>comprising $</w:t>
      </w:r>
      <w:r w:rsidR="00DD561D" w:rsidRPr="00435339">
        <w:rPr>
          <w:color w:val="000000" w:themeColor="text1"/>
        </w:rPr>
        <w:t>1,057,508</w:t>
      </w:r>
      <w:r w:rsidR="006834BE" w:rsidRPr="00435339">
        <w:rPr>
          <w:color w:val="000000" w:themeColor="text1"/>
        </w:rPr>
        <w:t xml:space="preserve"> </w:t>
      </w:r>
      <w:r w:rsidR="0077660D" w:rsidRPr="00435339">
        <w:rPr>
          <w:color w:val="000000" w:themeColor="text1"/>
        </w:rPr>
        <w:t>(</w:t>
      </w:r>
      <w:r w:rsidR="00DD561D" w:rsidRPr="00435339">
        <w:rPr>
          <w:color w:val="000000" w:themeColor="text1"/>
        </w:rPr>
        <w:t>75</w:t>
      </w:r>
      <w:r w:rsidR="0077660D" w:rsidRPr="00435339">
        <w:rPr>
          <w:color w:val="000000" w:themeColor="text1"/>
        </w:rPr>
        <w:t xml:space="preserve">%) </w:t>
      </w:r>
      <w:r w:rsidR="00DD561D" w:rsidRPr="00435339">
        <w:rPr>
          <w:color w:val="000000" w:themeColor="text1"/>
        </w:rPr>
        <w:t xml:space="preserve">from private sources </w:t>
      </w:r>
      <w:r w:rsidR="00FF1F0D" w:rsidRPr="00435339">
        <w:rPr>
          <w:color w:val="000000" w:themeColor="text1"/>
        </w:rPr>
        <w:t xml:space="preserve">and </w:t>
      </w:r>
      <w:r w:rsidR="00DD561D" w:rsidRPr="00435339">
        <w:rPr>
          <w:color w:val="000000" w:themeColor="text1"/>
        </w:rPr>
        <w:t xml:space="preserve">$346,001 </w:t>
      </w:r>
      <w:r w:rsidR="0077660D" w:rsidRPr="00435339">
        <w:rPr>
          <w:color w:val="000000" w:themeColor="text1"/>
        </w:rPr>
        <w:t>(</w:t>
      </w:r>
      <w:r w:rsidR="00DD561D" w:rsidRPr="00435339">
        <w:rPr>
          <w:color w:val="000000" w:themeColor="text1"/>
        </w:rPr>
        <w:t>25</w:t>
      </w:r>
      <w:r w:rsidR="0077660D" w:rsidRPr="00435339">
        <w:rPr>
          <w:color w:val="000000" w:themeColor="text1"/>
        </w:rPr>
        <w:t xml:space="preserve">%) </w:t>
      </w:r>
      <w:r w:rsidR="00DD561D" w:rsidRPr="00435339">
        <w:rPr>
          <w:color w:val="000000" w:themeColor="text1"/>
        </w:rPr>
        <w:t xml:space="preserve">from public </w:t>
      </w:r>
      <w:r w:rsidR="003F4E90" w:rsidRPr="00435339">
        <w:rPr>
          <w:color w:val="000000" w:themeColor="text1"/>
        </w:rPr>
        <w:t>sources</w:t>
      </w:r>
      <w:r w:rsidR="00CA433F" w:rsidRPr="00435339">
        <w:rPr>
          <w:color w:val="000000" w:themeColor="text1"/>
        </w:rPr>
        <w:t xml:space="preserve"> and this amount is </w:t>
      </w:r>
      <w:r w:rsidR="00471547">
        <w:rPr>
          <w:color w:val="000000" w:themeColor="text1"/>
        </w:rPr>
        <w:t xml:space="preserve">about </w:t>
      </w:r>
      <w:r w:rsidR="00CA433F" w:rsidRPr="00435339">
        <w:rPr>
          <w:color w:val="000000" w:themeColor="text1"/>
        </w:rPr>
        <w:t xml:space="preserve">107% of the $1.3 million target for 2018.  </w:t>
      </w:r>
      <w:r w:rsidR="00DD561D" w:rsidRPr="00435339">
        <w:rPr>
          <w:color w:val="000000" w:themeColor="text1"/>
        </w:rPr>
        <w:t>Th</w:t>
      </w:r>
      <w:r w:rsidR="00471547">
        <w:rPr>
          <w:color w:val="000000" w:themeColor="text1"/>
        </w:rPr>
        <w:t xml:space="preserve">e </w:t>
      </w:r>
      <w:r w:rsidR="00BD7A98">
        <w:rPr>
          <w:color w:val="000000" w:themeColor="text1"/>
        </w:rPr>
        <w:t>funding sources are $</w:t>
      </w:r>
      <w:r w:rsidR="003B34B2" w:rsidRPr="00435339">
        <w:rPr>
          <w:color w:val="000000" w:themeColor="text1"/>
        </w:rPr>
        <w:t xml:space="preserve">610,000 </w:t>
      </w:r>
      <w:r w:rsidR="00FF1F0D" w:rsidRPr="00435339">
        <w:rPr>
          <w:color w:val="000000" w:themeColor="text1"/>
        </w:rPr>
        <w:t>from 6 h</w:t>
      </w:r>
      <w:r w:rsidR="003B34B2" w:rsidRPr="00435339">
        <w:rPr>
          <w:color w:val="000000" w:themeColor="text1"/>
        </w:rPr>
        <w:t xml:space="preserve">ydropower </w:t>
      </w:r>
      <w:r w:rsidR="00FF1F0D" w:rsidRPr="00435339">
        <w:rPr>
          <w:color w:val="000000" w:themeColor="text1"/>
        </w:rPr>
        <w:t>p</w:t>
      </w:r>
      <w:r w:rsidR="003B34B2" w:rsidRPr="00435339">
        <w:rPr>
          <w:color w:val="000000" w:themeColor="text1"/>
        </w:rPr>
        <w:t xml:space="preserve">rojects, </w:t>
      </w:r>
      <w:r w:rsidR="00FF1F0D" w:rsidRPr="00435339">
        <w:rPr>
          <w:color w:val="000000" w:themeColor="text1"/>
        </w:rPr>
        <w:t xml:space="preserve">$445,103 from 58 small mining, $2,405 from a tobacco company, </w:t>
      </w:r>
      <w:r w:rsidR="00471547">
        <w:rPr>
          <w:color w:val="000000" w:themeColor="text1"/>
        </w:rPr>
        <w:t xml:space="preserve">and </w:t>
      </w:r>
      <w:r w:rsidR="00DD561D" w:rsidRPr="00435339">
        <w:rPr>
          <w:color w:val="000000" w:themeColor="text1"/>
        </w:rPr>
        <w:t>$3</w:t>
      </w:r>
      <w:r w:rsidR="00CA433F" w:rsidRPr="00435339">
        <w:rPr>
          <w:color w:val="000000" w:themeColor="text1"/>
        </w:rPr>
        <w:t>46,001</w:t>
      </w:r>
      <w:r w:rsidR="00DD561D" w:rsidRPr="00435339">
        <w:rPr>
          <w:color w:val="000000" w:themeColor="text1"/>
        </w:rPr>
        <w:t xml:space="preserve"> from </w:t>
      </w:r>
      <w:r w:rsidR="00CA433F" w:rsidRPr="00435339">
        <w:rPr>
          <w:color w:val="000000" w:themeColor="text1"/>
        </w:rPr>
        <w:t xml:space="preserve">bank’s </w:t>
      </w:r>
      <w:r w:rsidR="00DD561D" w:rsidRPr="00435339">
        <w:rPr>
          <w:color w:val="000000" w:themeColor="text1"/>
        </w:rPr>
        <w:t>interest</w:t>
      </w:r>
      <w:r w:rsidR="00CA433F" w:rsidRPr="00435339">
        <w:rPr>
          <w:color w:val="000000" w:themeColor="text1"/>
        </w:rPr>
        <w:t xml:space="preserve">. In 2018, </w:t>
      </w:r>
      <w:r w:rsidR="00156EB7" w:rsidRPr="00435339">
        <w:rPr>
          <w:color w:val="000000" w:themeColor="text1"/>
        </w:rPr>
        <w:t xml:space="preserve">EPFO </w:t>
      </w:r>
      <w:r w:rsidR="00CA433F" w:rsidRPr="00435339">
        <w:rPr>
          <w:color w:val="000000" w:themeColor="text1"/>
        </w:rPr>
        <w:t>begin</w:t>
      </w:r>
      <w:r w:rsidR="00BD7A98">
        <w:rPr>
          <w:color w:val="000000" w:themeColor="text1"/>
        </w:rPr>
        <w:t>s</w:t>
      </w:r>
      <w:r w:rsidR="00CA433F" w:rsidRPr="00435339">
        <w:rPr>
          <w:color w:val="000000" w:themeColor="text1"/>
        </w:rPr>
        <w:t xml:space="preserve"> to </w:t>
      </w:r>
      <w:r w:rsidR="00BD7A98">
        <w:rPr>
          <w:color w:val="000000" w:themeColor="text1"/>
        </w:rPr>
        <w:t xml:space="preserve">engage </w:t>
      </w:r>
      <w:r w:rsidR="0077660D" w:rsidRPr="00435339">
        <w:rPr>
          <w:color w:val="000000" w:themeColor="text1"/>
        </w:rPr>
        <w:t xml:space="preserve">proactively </w:t>
      </w:r>
      <w:r w:rsidR="00156EB7" w:rsidRPr="00435339">
        <w:rPr>
          <w:color w:val="000000" w:themeColor="text1"/>
        </w:rPr>
        <w:t xml:space="preserve">with the </w:t>
      </w:r>
      <w:r w:rsidR="0077660D" w:rsidRPr="00435339">
        <w:rPr>
          <w:color w:val="000000" w:themeColor="text1"/>
        </w:rPr>
        <w:t xml:space="preserve">key </w:t>
      </w:r>
      <w:r w:rsidR="00156EB7" w:rsidRPr="00435339">
        <w:rPr>
          <w:color w:val="000000" w:themeColor="text1"/>
        </w:rPr>
        <w:t>d</w:t>
      </w:r>
      <w:r w:rsidR="00CA433F" w:rsidRPr="00435339">
        <w:rPr>
          <w:color w:val="000000" w:themeColor="text1"/>
        </w:rPr>
        <w:t>evelopment partners (</w:t>
      </w:r>
      <w:r w:rsidR="00156EB7" w:rsidRPr="00435339">
        <w:rPr>
          <w:color w:val="000000" w:themeColor="text1"/>
        </w:rPr>
        <w:t>WB</w:t>
      </w:r>
      <w:r w:rsidR="00CA433F" w:rsidRPr="00435339">
        <w:rPr>
          <w:color w:val="000000" w:themeColor="text1"/>
        </w:rPr>
        <w:t xml:space="preserve">, </w:t>
      </w:r>
      <w:r w:rsidR="00156EB7" w:rsidRPr="00435339">
        <w:rPr>
          <w:color w:val="000000" w:themeColor="text1"/>
        </w:rPr>
        <w:t>GIZ</w:t>
      </w:r>
      <w:r w:rsidR="00CA433F" w:rsidRPr="00435339">
        <w:rPr>
          <w:color w:val="000000" w:themeColor="text1"/>
        </w:rPr>
        <w:t>, and UNDP</w:t>
      </w:r>
      <w:r w:rsidR="00156EB7" w:rsidRPr="00435339">
        <w:rPr>
          <w:color w:val="000000" w:themeColor="text1"/>
        </w:rPr>
        <w:t xml:space="preserve">) to secure technical assistance and/or funding support from the Global Environmental Facilities (GEF) as well as the Green Climate Fund (GCF).  </w:t>
      </w:r>
    </w:p>
    <w:p w14:paraId="660A2117" w14:textId="77777777" w:rsidR="00CA433F" w:rsidRPr="00435339" w:rsidRDefault="00CA433F" w:rsidP="00CA433F">
      <w:pPr>
        <w:pStyle w:val="ListParagraph"/>
        <w:spacing w:after="0"/>
        <w:rPr>
          <w:color w:val="000000" w:themeColor="text1"/>
        </w:rPr>
      </w:pPr>
    </w:p>
    <w:p w14:paraId="40E0C621" w14:textId="5A3E8A55" w:rsidR="00471547" w:rsidRPr="00471547" w:rsidRDefault="009673AE" w:rsidP="00471547">
      <w:pPr>
        <w:pStyle w:val="ListParagraph"/>
        <w:numPr>
          <w:ilvl w:val="0"/>
          <w:numId w:val="6"/>
        </w:numPr>
        <w:spacing w:after="0"/>
        <w:ind w:left="1080"/>
        <w:rPr>
          <w:color w:val="000000" w:themeColor="text1"/>
        </w:rPr>
      </w:pPr>
      <w:r w:rsidRPr="00435339">
        <w:rPr>
          <w:color w:val="000000" w:themeColor="text1"/>
        </w:rPr>
        <w:t xml:space="preserve">In responding to WB’s recommendations in November 2018, EPFO </w:t>
      </w:r>
      <w:r w:rsidR="00BD7A98">
        <w:rPr>
          <w:color w:val="000000" w:themeColor="text1"/>
        </w:rPr>
        <w:t xml:space="preserve">is </w:t>
      </w:r>
      <w:r w:rsidR="00156EB7" w:rsidRPr="00435339">
        <w:rPr>
          <w:color w:val="000000" w:themeColor="text1"/>
        </w:rPr>
        <w:t>taking</w:t>
      </w:r>
      <w:r w:rsidRPr="00435339">
        <w:rPr>
          <w:color w:val="000000" w:themeColor="text1"/>
        </w:rPr>
        <w:t xml:space="preserve"> proactive actions to ensure quality of EPF outputs as well as </w:t>
      </w:r>
      <w:r w:rsidR="00BD7A98">
        <w:rPr>
          <w:color w:val="000000" w:themeColor="text1"/>
        </w:rPr>
        <w:t xml:space="preserve">finding ways to </w:t>
      </w:r>
      <w:r w:rsidRPr="00435339">
        <w:rPr>
          <w:color w:val="000000" w:themeColor="text1"/>
        </w:rPr>
        <w:t xml:space="preserve">assist the key SDAs to improve their performance so that the overall LENS2 rating can be increased. </w:t>
      </w:r>
      <w:r w:rsidR="00471547">
        <w:rPr>
          <w:color w:val="000000" w:themeColor="text1"/>
        </w:rPr>
        <w:t xml:space="preserve"> </w:t>
      </w:r>
      <w:r w:rsidR="00471547" w:rsidRPr="00471547">
        <w:rPr>
          <w:color w:val="000000" w:themeColor="text1"/>
        </w:rPr>
        <w:t xml:space="preserve">Taken into account the newly approved budget for new and additional fund </w:t>
      </w:r>
      <w:r w:rsidR="00BD7A98">
        <w:rPr>
          <w:color w:val="000000" w:themeColor="text1"/>
        </w:rPr>
        <w:t>for existing sub</w:t>
      </w:r>
      <w:r w:rsidR="00471547" w:rsidRPr="00471547">
        <w:rPr>
          <w:color w:val="000000" w:themeColor="text1"/>
        </w:rPr>
        <w:t xml:space="preserve">project in light of currency exchange loss of about $1.2M, there is no unallocated budget available </w:t>
      </w:r>
      <w:r w:rsidR="00BD7A98">
        <w:rPr>
          <w:color w:val="000000" w:themeColor="text1"/>
        </w:rPr>
        <w:t xml:space="preserve">under LENS2 </w:t>
      </w:r>
      <w:r w:rsidR="00471547" w:rsidRPr="00471547">
        <w:rPr>
          <w:color w:val="000000" w:themeColor="text1"/>
        </w:rPr>
        <w:t>as of 31 December 2018.  To allocate more fund to the well performed subprojects, especially PONRE and some PAFO and NUOL, it will be necessary to recall the 10% contingency from poor performing subprojects in 2019.</w:t>
      </w:r>
    </w:p>
    <w:p w14:paraId="3BD3DAA4" w14:textId="77777777" w:rsidR="009673AE" w:rsidRPr="00435339" w:rsidRDefault="009673AE" w:rsidP="009673AE">
      <w:pPr>
        <w:pStyle w:val="ListParagraph"/>
        <w:spacing w:after="0"/>
        <w:rPr>
          <w:color w:val="000000" w:themeColor="text1"/>
        </w:rPr>
      </w:pPr>
    </w:p>
    <w:p w14:paraId="09CD4458" w14:textId="5447239B" w:rsidR="009673AE" w:rsidRPr="00435339" w:rsidRDefault="009673AE" w:rsidP="009673AE">
      <w:pPr>
        <w:rPr>
          <w:color w:val="000000" w:themeColor="text1"/>
        </w:rPr>
      </w:pPr>
      <w:r w:rsidRPr="00435339">
        <w:rPr>
          <w:color w:val="000000" w:themeColor="text1"/>
        </w:rPr>
        <w:t>EPF</w:t>
      </w:r>
      <w:r w:rsidR="00B0444E" w:rsidRPr="00435339">
        <w:rPr>
          <w:color w:val="000000" w:themeColor="text1"/>
        </w:rPr>
        <w:t>O</w:t>
      </w:r>
      <w:r w:rsidRPr="00435339">
        <w:rPr>
          <w:color w:val="000000" w:themeColor="text1"/>
        </w:rPr>
        <w:t xml:space="preserve"> would like to thanks our supporters and partners, especially the Ministry of Natural Resources and Environment, </w:t>
      </w:r>
      <w:r w:rsidR="00C62337" w:rsidRPr="00435339">
        <w:rPr>
          <w:color w:val="000000" w:themeColor="text1"/>
        </w:rPr>
        <w:t xml:space="preserve">the Ministry of Agriculture and Forestry (MAF), </w:t>
      </w:r>
      <w:r w:rsidRPr="00435339">
        <w:rPr>
          <w:color w:val="000000" w:themeColor="text1"/>
        </w:rPr>
        <w:t>the Ministry of Finance, the Ministry of Planning and Investment, the provincial governments, and all the SDAs as well as the World Bank and other development partners for their cooperation, support, and constructive guidance.</w:t>
      </w:r>
    </w:p>
    <w:p w14:paraId="0E2BF66A" w14:textId="77777777" w:rsidR="009673AE" w:rsidRPr="00435339" w:rsidRDefault="009673AE" w:rsidP="009D7EF6">
      <w:pPr>
        <w:rPr>
          <w:color w:val="000000" w:themeColor="text1"/>
        </w:rPr>
      </w:pPr>
    </w:p>
    <w:p w14:paraId="7473EFE8" w14:textId="77777777" w:rsidR="00ED34E8" w:rsidRPr="00435339" w:rsidRDefault="00ED34E8" w:rsidP="009D7EF6">
      <w:pPr>
        <w:rPr>
          <w:color w:val="000000" w:themeColor="text1"/>
        </w:rPr>
      </w:pPr>
    </w:p>
    <w:p w14:paraId="612B0914" w14:textId="77777777" w:rsidR="00ED34E8" w:rsidRPr="00435339" w:rsidRDefault="00ED34E8" w:rsidP="009D7EF6">
      <w:pPr>
        <w:rPr>
          <w:color w:val="000000" w:themeColor="text1"/>
        </w:rPr>
      </w:pPr>
    </w:p>
    <w:p w14:paraId="318E8DFC" w14:textId="77777777" w:rsidR="009D7EF6" w:rsidRPr="00435339" w:rsidRDefault="009D7EF6" w:rsidP="009D7EF6">
      <w:pPr>
        <w:rPr>
          <w:color w:val="000000" w:themeColor="text1"/>
        </w:rPr>
      </w:pPr>
      <w:r w:rsidRPr="00435339">
        <w:rPr>
          <w:color w:val="000000" w:themeColor="text1"/>
        </w:rPr>
        <w:t>All the best,</w:t>
      </w:r>
    </w:p>
    <w:p w14:paraId="44E9C00F" w14:textId="77777777" w:rsidR="009D7EF6" w:rsidRPr="00435339" w:rsidRDefault="009D7EF6" w:rsidP="009D7EF6">
      <w:pPr>
        <w:rPr>
          <w:color w:val="000000" w:themeColor="text1"/>
        </w:rPr>
      </w:pPr>
      <w:r w:rsidRPr="00435339">
        <w:rPr>
          <w:color w:val="000000" w:themeColor="text1"/>
        </w:rPr>
        <w:t>………………</w:t>
      </w:r>
    </w:p>
    <w:p w14:paraId="5679CC2D" w14:textId="77777777" w:rsidR="009D7EF6" w:rsidRPr="00435339" w:rsidRDefault="009D7EF6" w:rsidP="009D7EF6">
      <w:pPr>
        <w:rPr>
          <w:color w:val="000000" w:themeColor="text1"/>
        </w:rPr>
      </w:pPr>
    </w:p>
    <w:p w14:paraId="199AB430" w14:textId="77777777" w:rsidR="009D7EF6" w:rsidRPr="00435339" w:rsidRDefault="009D7EF6" w:rsidP="009D7EF6">
      <w:pPr>
        <w:rPr>
          <w:color w:val="000000" w:themeColor="text1"/>
        </w:rPr>
      </w:pPr>
      <w:r w:rsidRPr="00435339">
        <w:rPr>
          <w:color w:val="000000" w:themeColor="text1"/>
        </w:rPr>
        <w:t xml:space="preserve">Executive Director of EPFO </w:t>
      </w:r>
    </w:p>
    <w:p w14:paraId="5EFF671C" w14:textId="77777777" w:rsidR="009D7EF6" w:rsidRPr="00435339" w:rsidRDefault="009D7EF6" w:rsidP="009D7EF6">
      <w:pPr>
        <w:jc w:val="left"/>
        <w:rPr>
          <w:color w:val="000000" w:themeColor="text1"/>
        </w:rPr>
      </w:pPr>
      <w:r w:rsidRPr="00435339">
        <w:rPr>
          <w:color w:val="000000" w:themeColor="text1"/>
        </w:rPr>
        <w:br w:type="page"/>
      </w:r>
    </w:p>
    <w:bookmarkStart w:id="3" w:name="_Toc437855230" w:displacedByCustomXml="next"/>
    <w:bookmarkStart w:id="4" w:name="_Toc469864731" w:displacedByCustomXml="next"/>
    <w:sdt>
      <w:sdtPr>
        <w:rPr>
          <w:rFonts w:ascii="Times New Roman" w:hAnsi="Times New Roman" w:cs="Times New Roman"/>
          <w:b w:val="0"/>
          <w:bCs/>
          <w:iCs/>
          <w:caps w:val="0"/>
          <w:color w:val="auto"/>
          <w:sz w:val="24"/>
          <w:szCs w:val="24"/>
          <w:lang w:bidi="ar-SA"/>
        </w:rPr>
        <w:id w:val="279998020"/>
        <w:docPartObj>
          <w:docPartGallery w:val="Table of Contents"/>
          <w:docPartUnique/>
        </w:docPartObj>
      </w:sdtPr>
      <w:sdtEndPr>
        <w:rPr>
          <w:noProof/>
          <w:color w:val="000000" w:themeColor="text1"/>
        </w:rPr>
      </w:sdtEndPr>
      <w:sdtContent>
        <w:p w14:paraId="083C5B12" w14:textId="011B1DEF" w:rsidR="00DA1F19" w:rsidRPr="00435339" w:rsidRDefault="00DA1F19" w:rsidP="00F106F1">
          <w:pPr>
            <w:pStyle w:val="TOCHeading"/>
          </w:pPr>
          <w:r w:rsidRPr="00435339">
            <w:t>Table of Contents</w:t>
          </w:r>
        </w:p>
        <w:p w14:paraId="799F53C6" w14:textId="5FF00AC9" w:rsidR="00DA1F19" w:rsidRPr="00435339" w:rsidRDefault="00DA1F19" w:rsidP="009744F6">
          <w:pPr>
            <w:pStyle w:val="TOC1"/>
            <w:tabs>
              <w:tab w:val="right" w:pos="9016"/>
            </w:tabs>
            <w:spacing w:before="0"/>
            <w:rPr>
              <w:rFonts w:ascii="Times New Roman" w:eastAsiaTheme="minorEastAsia" w:hAnsi="Times New Roman"/>
              <w:b w:val="0"/>
              <w:iCs/>
              <w:caps w:val="0"/>
              <w:noProof/>
              <w:color w:val="000000" w:themeColor="text1"/>
              <w:sz w:val="24"/>
              <w:szCs w:val="24"/>
              <w:lang w:bidi="th-TH"/>
            </w:rPr>
          </w:pPr>
          <w:r w:rsidRPr="00435339">
            <w:rPr>
              <w:b w:val="0"/>
              <w:bCs w:val="0"/>
              <w:color w:val="000000" w:themeColor="text1"/>
            </w:rPr>
            <w:fldChar w:fldCharType="begin"/>
          </w:r>
          <w:r w:rsidRPr="00435339">
            <w:rPr>
              <w:color w:val="000000" w:themeColor="text1"/>
            </w:rPr>
            <w:instrText xml:space="preserve"> TOC \o "1-3" \h \z \u </w:instrText>
          </w:r>
          <w:r w:rsidRPr="00435339">
            <w:rPr>
              <w:b w:val="0"/>
              <w:bCs w:val="0"/>
              <w:color w:val="000000" w:themeColor="text1"/>
            </w:rPr>
            <w:fldChar w:fldCharType="separate"/>
          </w:r>
          <w:hyperlink w:anchor="_Toc490570622" w:history="1">
            <w:r w:rsidRPr="00435339">
              <w:rPr>
                <w:rStyle w:val="Hyperlink"/>
                <w:rFonts w:ascii="Times New Roman" w:hAnsi="Times New Roman"/>
                <w:noProof/>
                <w:color w:val="000000" w:themeColor="text1"/>
                <w:sz w:val="24"/>
                <w:szCs w:val="24"/>
              </w:rPr>
              <w:t>Preface</w:t>
            </w:r>
            <w:r w:rsidRPr="00435339">
              <w:rPr>
                <w:rFonts w:ascii="Times New Roman" w:hAnsi="Times New Roman"/>
                <w:noProof/>
                <w:webHidden/>
                <w:color w:val="000000" w:themeColor="text1"/>
                <w:sz w:val="24"/>
                <w:szCs w:val="24"/>
              </w:rPr>
              <w:tab/>
            </w:r>
            <w:r w:rsidRPr="00435339">
              <w:rPr>
                <w:rFonts w:ascii="Times New Roman" w:hAnsi="Times New Roman"/>
                <w:noProof/>
                <w:webHidden/>
                <w:color w:val="000000" w:themeColor="text1"/>
                <w:sz w:val="24"/>
                <w:szCs w:val="24"/>
              </w:rPr>
              <w:fldChar w:fldCharType="begin"/>
            </w:r>
            <w:r w:rsidRPr="00435339">
              <w:rPr>
                <w:rFonts w:ascii="Times New Roman" w:hAnsi="Times New Roman"/>
                <w:noProof/>
                <w:webHidden/>
                <w:color w:val="000000" w:themeColor="text1"/>
                <w:sz w:val="24"/>
                <w:szCs w:val="24"/>
              </w:rPr>
              <w:instrText xml:space="preserve"> PAGEREF _Toc490570622 \h </w:instrText>
            </w:r>
            <w:r w:rsidRPr="00435339">
              <w:rPr>
                <w:rFonts w:ascii="Times New Roman" w:hAnsi="Times New Roman"/>
                <w:noProof/>
                <w:webHidden/>
                <w:color w:val="000000" w:themeColor="text1"/>
                <w:sz w:val="24"/>
                <w:szCs w:val="24"/>
              </w:rPr>
            </w:r>
            <w:r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w:t>
            </w:r>
            <w:r w:rsidRPr="00435339">
              <w:rPr>
                <w:rFonts w:ascii="Times New Roman" w:hAnsi="Times New Roman"/>
                <w:noProof/>
                <w:webHidden/>
                <w:color w:val="000000" w:themeColor="text1"/>
                <w:sz w:val="24"/>
                <w:szCs w:val="24"/>
              </w:rPr>
              <w:fldChar w:fldCharType="end"/>
            </w:r>
          </w:hyperlink>
        </w:p>
        <w:p w14:paraId="705DDC7F" w14:textId="64E06217" w:rsidR="00DA1F19" w:rsidRPr="00435339" w:rsidRDefault="004C188B" w:rsidP="009744F6">
          <w:pPr>
            <w:pStyle w:val="TOC1"/>
            <w:tabs>
              <w:tab w:val="right" w:pos="9016"/>
            </w:tabs>
            <w:spacing w:before="0"/>
            <w:rPr>
              <w:rFonts w:ascii="Times New Roman" w:eastAsiaTheme="minorEastAsia" w:hAnsi="Times New Roman"/>
              <w:b w:val="0"/>
              <w:iCs/>
              <w:caps w:val="0"/>
              <w:noProof/>
              <w:color w:val="000000" w:themeColor="text1"/>
              <w:sz w:val="24"/>
              <w:szCs w:val="24"/>
              <w:lang w:bidi="th-TH"/>
            </w:rPr>
          </w:pPr>
          <w:hyperlink w:anchor="_Toc490570623" w:history="1">
            <w:r w:rsidR="00DA1F19" w:rsidRPr="00435339">
              <w:rPr>
                <w:rStyle w:val="Hyperlink"/>
                <w:rFonts w:ascii="Times New Roman" w:hAnsi="Times New Roman"/>
                <w:noProof/>
                <w:color w:val="000000" w:themeColor="text1"/>
                <w:sz w:val="24"/>
                <w:szCs w:val="24"/>
              </w:rPr>
              <w:t>Abbreviations and Acronyms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_Toc490570623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6</w:t>
            </w:r>
            <w:r w:rsidR="00DA1F19" w:rsidRPr="00435339">
              <w:rPr>
                <w:rFonts w:ascii="Times New Roman" w:hAnsi="Times New Roman"/>
                <w:noProof/>
                <w:webHidden/>
                <w:color w:val="000000" w:themeColor="text1"/>
                <w:sz w:val="24"/>
                <w:szCs w:val="24"/>
              </w:rPr>
              <w:fldChar w:fldCharType="end"/>
            </w:r>
          </w:hyperlink>
        </w:p>
        <w:p w14:paraId="5BE0E0DB" w14:textId="5B216089" w:rsidR="00DA1F19" w:rsidRPr="00435339" w:rsidRDefault="004C188B" w:rsidP="009744F6">
          <w:pPr>
            <w:pStyle w:val="TOC1"/>
            <w:tabs>
              <w:tab w:val="left" w:pos="480"/>
              <w:tab w:val="right" w:pos="9016"/>
            </w:tabs>
            <w:spacing w:before="0"/>
            <w:rPr>
              <w:rFonts w:ascii="Times New Roman" w:eastAsiaTheme="minorEastAsia" w:hAnsi="Times New Roman"/>
              <w:b w:val="0"/>
              <w:iCs/>
              <w:caps w:val="0"/>
              <w:noProof/>
              <w:color w:val="000000" w:themeColor="text1"/>
              <w:sz w:val="24"/>
              <w:szCs w:val="24"/>
              <w:lang w:bidi="th-TH"/>
            </w:rPr>
          </w:pPr>
          <w:hyperlink w:anchor="_Toc490570624" w:history="1">
            <w:r w:rsidR="00DA1F19" w:rsidRPr="00435339">
              <w:rPr>
                <w:rStyle w:val="Hyperlink"/>
                <w:rFonts w:ascii="Times New Roman" w:hAnsi="Times New Roman"/>
                <w:noProof/>
                <w:color w:val="000000" w:themeColor="text1"/>
                <w:sz w:val="24"/>
                <w:szCs w:val="24"/>
              </w:rPr>
              <w:t>I.</w:t>
            </w:r>
            <w:r w:rsidR="00DA1F19" w:rsidRPr="00435339">
              <w:rPr>
                <w:rFonts w:ascii="Times New Roman" w:eastAsiaTheme="minorEastAsia" w:hAnsi="Times New Roman"/>
                <w:b w:val="0"/>
                <w:iCs/>
                <w:caps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INTRODUCTION</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_Toc490570624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8</w:t>
            </w:r>
            <w:r w:rsidR="00DA1F19" w:rsidRPr="00435339">
              <w:rPr>
                <w:rFonts w:ascii="Times New Roman" w:hAnsi="Times New Roman"/>
                <w:noProof/>
                <w:webHidden/>
                <w:color w:val="000000" w:themeColor="text1"/>
                <w:sz w:val="24"/>
                <w:szCs w:val="24"/>
              </w:rPr>
              <w:fldChar w:fldCharType="end"/>
            </w:r>
          </w:hyperlink>
        </w:p>
        <w:p w14:paraId="5D1F20FA" w14:textId="47F8FB52"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1.</w:t>
          </w:r>
          <w:hyperlink w:anchor="_Toc490570625" w:history="1">
            <w:r w:rsidR="00DA1F19" w:rsidRPr="00435339">
              <w:rPr>
                <w:rStyle w:val="Hyperlink"/>
                <w:rFonts w:ascii="Times New Roman" w:hAnsi="Times New Roman"/>
                <w:noProof/>
                <w:color w:val="000000" w:themeColor="text1"/>
                <w:sz w:val="24"/>
                <w:szCs w:val="24"/>
              </w:rPr>
              <w:t>1)</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The Environment Protection Fund and Activities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_Toc490570625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8</w:t>
            </w:r>
            <w:r w:rsidR="00DA1F19" w:rsidRPr="00435339">
              <w:rPr>
                <w:rFonts w:ascii="Times New Roman" w:hAnsi="Times New Roman"/>
                <w:noProof/>
                <w:webHidden/>
                <w:color w:val="000000" w:themeColor="text1"/>
                <w:sz w:val="24"/>
                <w:szCs w:val="24"/>
              </w:rPr>
              <w:fldChar w:fldCharType="end"/>
            </w:r>
          </w:hyperlink>
        </w:p>
        <w:p w14:paraId="0E40F47C" w14:textId="76418DD4"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1.</w:t>
          </w:r>
          <w:hyperlink w:anchor="_Toc490570626" w:history="1">
            <w:r w:rsidR="00DA1F19" w:rsidRPr="00435339">
              <w:rPr>
                <w:rStyle w:val="Hyperlink"/>
                <w:rFonts w:ascii="Times New Roman" w:hAnsi="Times New Roman"/>
                <w:noProof/>
                <w:color w:val="000000" w:themeColor="text1"/>
                <w:sz w:val="24"/>
                <w:szCs w:val="24"/>
              </w:rPr>
              <w:t>2)</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 xml:space="preserve">Scope of this </w:t>
            </w:r>
            <w:r w:rsidR="003126B6" w:rsidRPr="00435339">
              <w:rPr>
                <w:rStyle w:val="Hyperlink"/>
                <w:rFonts w:ascii="Times New Roman" w:hAnsi="Times New Roman"/>
                <w:noProof/>
                <w:color w:val="000000" w:themeColor="text1"/>
                <w:sz w:val="24"/>
                <w:szCs w:val="24"/>
              </w:rPr>
              <w:t>Annual</w:t>
            </w:r>
            <w:r w:rsidR="00DA1F19" w:rsidRPr="00435339">
              <w:rPr>
                <w:rStyle w:val="Hyperlink"/>
                <w:rFonts w:ascii="Times New Roman" w:hAnsi="Times New Roman"/>
                <w:noProof/>
                <w:color w:val="000000" w:themeColor="text1"/>
                <w:sz w:val="24"/>
                <w:szCs w:val="24"/>
              </w:rPr>
              <w:t xml:space="preserve"> Progress Report</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_Toc490570626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8</w:t>
            </w:r>
            <w:r w:rsidR="00DA1F19" w:rsidRPr="00435339">
              <w:rPr>
                <w:rFonts w:ascii="Times New Roman" w:hAnsi="Times New Roman"/>
                <w:noProof/>
                <w:webHidden/>
                <w:color w:val="000000" w:themeColor="text1"/>
                <w:sz w:val="24"/>
                <w:szCs w:val="24"/>
              </w:rPr>
              <w:fldChar w:fldCharType="end"/>
            </w:r>
          </w:hyperlink>
        </w:p>
        <w:p w14:paraId="6CEFEE78" w14:textId="027B206B" w:rsidR="00DA1F19" w:rsidRPr="00435339" w:rsidRDefault="004C188B" w:rsidP="009744F6">
          <w:pPr>
            <w:pStyle w:val="TOC1"/>
            <w:tabs>
              <w:tab w:val="left" w:pos="480"/>
              <w:tab w:val="right" w:pos="9016"/>
            </w:tabs>
            <w:spacing w:before="0"/>
            <w:rPr>
              <w:rFonts w:ascii="Times New Roman" w:eastAsiaTheme="minorEastAsia" w:hAnsi="Times New Roman"/>
              <w:b w:val="0"/>
              <w:iCs/>
              <w:caps w:val="0"/>
              <w:noProof/>
              <w:color w:val="000000" w:themeColor="text1"/>
              <w:sz w:val="24"/>
              <w:szCs w:val="24"/>
              <w:lang w:bidi="th-TH"/>
            </w:rPr>
          </w:pPr>
          <w:hyperlink w:anchor="_Toc490570627" w:history="1">
            <w:r w:rsidR="00DA1F19" w:rsidRPr="00435339">
              <w:rPr>
                <w:rStyle w:val="Hyperlink"/>
                <w:rFonts w:ascii="Times New Roman" w:hAnsi="Times New Roman"/>
                <w:noProof/>
                <w:color w:val="000000" w:themeColor="text1"/>
                <w:sz w:val="24"/>
                <w:szCs w:val="24"/>
              </w:rPr>
              <w:t>II.</w:t>
            </w:r>
            <w:r w:rsidR="00DA1F19" w:rsidRPr="00435339">
              <w:rPr>
                <w:rFonts w:ascii="Times New Roman" w:eastAsiaTheme="minorEastAsia" w:hAnsi="Times New Roman"/>
                <w:b w:val="0"/>
                <w:iCs/>
                <w:caps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 xml:space="preserve">ReSULTS OF </w:t>
            </w:r>
            <w:r w:rsidR="00A24390" w:rsidRPr="00435339">
              <w:rPr>
                <w:rStyle w:val="Hyperlink"/>
                <w:rFonts w:ascii="Times New Roman" w:hAnsi="Times New Roman"/>
                <w:noProof/>
                <w:color w:val="000000" w:themeColor="text1"/>
                <w:sz w:val="24"/>
                <w:szCs w:val="24"/>
              </w:rPr>
              <w:t>LENS2 SUB</w:t>
            </w:r>
            <w:r w:rsidR="00DA1F19" w:rsidRPr="00435339">
              <w:rPr>
                <w:rStyle w:val="Hyperlink"/>
                <w:rFonts w:ascii="Times New Roman" w:hAnsi="Times New Roman"/>
                <w:noProof/>
                <w:color w:val="000000" w:themeColor="text1"/>
                <w:sz w:val="24"/>
                <w:szCs w:val="24"/>
              </w:rPr>
              <w:t>PROJECTS</w:t>
            </w:r>
            <w:r w:rsidR="005F782E" w:rsidRPr="00435339">
              <w:rPr>
                <w:rStyle w:val="Hyperlink"/>
                <w:rFonts w:ascii="Times New Roman" w:hAnsi="Times New Roman"/>
                <w:noProof/>
                <w:color w:val="000000" w:themeColor="text1"/>
                <w:sz w:val="24"/>
                <w:szCs w:val="24"/>
              </w:rPr>
              <w:t xml:space="preserve"> (C1+C2)</w:t>
            </w:r>
            <w:r w:rsidR="00DA1F19" w:rsidRPr="00435339">
              <w:rPr>
                <w:rStyle w:val="Hyperlink"/>
                <w:rFonts w:ascii="Times New Roman" w:hAnsi="Times New Roman"/>
                <w:noProof/>
                <w:color w:val="000000" w:themeColor="text1"/>
                <w:sz w:val="24"/>
                <w:szCs w:val="24"/>
              </w:rPr>
              <w:t xml:space="preserve">  </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_Toc490570627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9</w:t>
            </w:r>
            <w:r w:rsidR="00DA1F19" w:rsidRPr="00435339">
              <w:rPr>
                <w:rFonts w:ascii="Times New Roman" w:hAnsi="Times New Roman"/>
                <w:noProof/>
                <w:webHidden/>
                <w:color w:val="000000" w:themeColor="text1"/>
                <w:sz w:val="24"/>
                <w:szCs w:val="24"/>
              </w:rPr>
              <w:fldChar w:fldCharType="end"/>
            </w:r>
          </w:hyperlink>
        </w:p>
        <w:p w14:paraId="4B9C5EFD" w14:textId="4A0D9C16"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2.</w:t>
          </w:r>
          <w:hyperlink w:anchor="_Toc490570629" w:history="1">
            <w:r w:rsidR="00DA1F19" w:rsidRPr="00435339">
              <w:rPr>
                <w:rStyle w:val="Hyperlink"/>
                <w:rFonts w:ascii="Times New Roman" w:hAnsi="Times New Roman"/>
                <w:noProof/>
                <w:color w:val="000000" w:themeColor="text1"/>
                <w:sz w:val="24"/>
                <w:szCs w:val="24"/>
              </w:rPr>
              <w:t>1)</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Implementation Progress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_Toc490570629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9</w:t>
            </w:r>
            <w:r w:rsidR="00DA1F19" w:rsidRPr="00435339">
              <w:rPr>
                <w:rFonts w:ascii="Times New Roman" w:hAnsi="Times New Roman"/>
                <w:noProof/>
                <w:webHidden/>
                <w:color w:val="000000" w:themeColor="text1"/>
                <w:sz w:val="24"/>
                <w:szCs w:val="24"/>
              </w:rPr>
              <w:fldChar w:fldCharType="end"/>
            </w:r>
          </w:hyperlink>
        </w:p>
        <w:p w14:paraId="48F4F13E" w14:textId="0729DF2C"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2.</w:t>
          </w:r>
          <w:hyperlink w:anchor="_Toc490570630" w:history="1">
            <w:r w:rsidR="00DA1F19" w:rsidRPr="00435339">
              <w:rPr>
                <w:rStyle w:val="Hyperlink"/>
                <w:rFonts w:ascii="Times New Roman" w:hAnsi="Times New Roman"/>
                <w:noProof/>
                <w:color w:val="000000" w:themeColor="text1"/>
                <w:sz w:val="24"/>
                <w:szCs w:val="24"/>
              </w:rPr>
              <w:t>2)</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Results Indicators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_Toc490570630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15</w:t>
            </w:r>
            <w:r w:rsidR="00DA1F19" w:rsidRPr="00435339">
              <w:rPr>
                <w:rFonts w:ascii="Times New Roman" w:hAnsi="Times New Roman"/>
                <w:noProof/>
                <w:webHidden/>
                <w:color w:val="000000" w:themeColor="text1"/>
                <w:sz w:val="24"/>
                <w:szCs w:val="24"/>
              </w:rPr>
              <w:fldChar w:fldCharType="end"/>
            </w:r>
          </w:hyperlink>
        </w:p>
        <w:p w14:paraId="77D7AF7C" w14:textId="7A189236"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2.</w:t>
          </w:r>
          <w:hyperlink w:anchor="_Toc490570631" w:history="1">
            <w:r w:rsidR="00DA1F19" w:rsidRPr="00435339">
              <w:rPr>
                <w:rStyle w:val="Hyperlink"/>
                <w:rFonts w:ascii="Times New Roman" w:hAnsi="Times New Roman"/>
                <w:noProof/>
                <w:color w:val="000000" w:themeColor="text1"/>
                <w:sz w:val="24"/>
                <w:szCs w:val="24"/>
              </w:rPr>
              <w:t>3)</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Financial Management and Procurement of LENS2 Subprojects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_Toc490570631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25</w:t>
            </w:r>
            <w:r w:rsidR="00DA1F19" w:rsidRPr="00435339">
              <w:rPr>
                <w:rFonts w:ascii="Times New Roman" w:hAnsi="Times New Roman"/>
                <w:noProof/>
                <w:webHidden/>
                <w:color w:val="000000" w:themeColor="text1"/>
                <w:sz w:val="24"/>
                <w:szCs w:val="24"/>
              </w:rPr>
              <w:fldChar w:fldCharType="end"/>
            </w:r>
          </w:hyperlink>
        </w:p>
        <w:p w14:paraId="287431B1" w14:textId="1BAE11CA" w:rsidR="00DA1F19" w:rsidRPr="00435339" w:rsidRDefault="005A6638" w:rsidP="009744F6">
          <w:pPr>
            <w:pStyle w:val="TOC3"/>
            <w:tabs>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2.</w:t>
          </w:r>
          <w:hyperlink w:anchor="_Toc490570632" w:history="1">
            <w:r w:rsidR="00DA1F19" w:rsidRPr="00435339">
              <w:rPr>
                <w:rStyle w:val="Hyperlink"/>
                <w:rFonts w:ascii="Times New Roman" w:hAnsi="Times New Roman"/>
                <w:noProof/>
                <w:color w:val="000000" w:themeColor="text1"/>
                <w:sz w:val="24"/>
                <w:szCs w:val="24"/>
              </w:rPr>
              <w:t xml:space="preserve">4) </w:t>
            </w:r>
            <w:r w:rsidR="003126B6" w:rsidRPr="00435339">
              <w:rPr>
                <w:rStyle w:val="Hyperlink"/>
                <w:rFonts w:ascii="Times New Roman" w:hAnsi="Times New Roman"/>
                <w:noProof/>
                <w:color w:val="000000" w:themeColor="text1"/>
                <w:sz w:val="24"/>
                <w:szCs w:val="24"/>
              </w:rPr>
              <w:t xml:space="preserve"> </w:t>
            </w:r>
            <w:r w:rsidR="00DA1F19" w:rsidRPr="00435339">
              <w:rPr>
                <w:rStyle w:val="Hyperlink"/>
                <w:rFonts w:ascii="Times New Roman" w:hAnsi="Times New Roman"/>
                <w:noProof/>
                <w:color w:val="000000" w:themeColor="text1"/>
                <w:sz w:val="24"/>
                <w:szCs w:val="24"/>
              </w:rPr>
              <w:t>Implementation Issues of LENS2 Subprojects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_Toc490570632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26</w:t>
            </w:r>
            <w:r w:rsidR="00DA1F19" w:rsidRPr="00435339">
              <w:rPr>
                <w:rFonts w:ascii="Times New Roman" w:hAnsi="Times New Roman"/>
                <w:noProof/>
                <w:webHidden/>
                <w:color w:val="000000" w:themeColor="text1"/>
                <w:sz w:val="24"/>
                <w:szCs w:val="24"/>
              </w:rPr>
              <w:fldChar w:fldCharType="end"/>
            </w:r>
          </w:hyperlink>
        </w:p>
        <w:p w14:paraId="0CA320B5" w14:textId="517E61CB" w:rsidR="00DA1F19" w:rsidRPr="00435339" w:rsidRDefault="004C188B" w:rsidP="009744F6">
          <w:pPr>
            <w:pStyle w:val="TOC1"/>
            <w:tabs>
              <w:tab w:val="left" w:pos="480"/>
              <w:tab w:val="right" w:pos="9016"/>
            </w:tabs>
            <w:spacing w:before="0"/>
            <w:rPr>
              <w:rFonts w:ascii="Times New Roman" w:eastAsiaTheme="minorEastAsia" w:hAnsi="Times New Roman"/>
              <w:b w:val="0"/>
              <w:iCs/>
              <w:caps w:val="0"/>
              <w:noProof/>
              <w:color w:val="000000" w:themeColor="text1"/>
              <w:sz w:val="24"/>
              <w:szCs w:val="24"/>
              <w:lang w:bidi="th-TH"/>
            </w:rPr>
          </w:pPr>
          <w:hyperlink w:anchor="_Toc490570633" w:history="1">
            <w:r w:rsidR="00DA1F19" w:rsidRPr="00435339">
              <w:rPr>
                <w:rStyle w:val="Hyperlink"/>
                <w:rFonts w:ascii="Times New Roman" w:hAnsi="Times New Roman"/>
                <w:noProof/>
                <w:color w:val="000000" w:themeColor="text1"/>
                <w:sz w:val="24"/>
                <w:szCs w:val="24"/>
              </w:rPr>
              <w:t>III.</w:t>
            </w:r>
            <w:r w:rsidR="00DA1F19" w:rsidRPr="00435339">
              <w:rPr>
                <w:rFonts w:ascii="Times New Roman" w:eastAsiaTheme="minorEastAsia" w:hAnsi="Times New Roman"/>
                <w:b w:val="0"/>
                <w:iCs/>
                <w:caps w:val="0"/>
                <w:noProof/>
                <w:color w:val="000000" w:themeColor="text1"/>
                <w:sz w:val="24"/>
                <w:szCs w:val="24"/>
                <w:lang w:bidi="th-TH"/>
              </w:rPr>
              <w:tab/>
            </w:r>
            <w:r w:rsidR="00A24390" w:rsidRPr="00435339">
              <w:rPr>
                <w:rStyle w:val="Hyperlink"/>
                <w:rFonts w:ascii="Times New Roman" w:hAnsi="Times New Roman"/>
                <w:noProof/>
                <w:color w:val="000000" w:themeColor="text1"/>
                <w:sz w:val="24"/>
                <w:szCs w:val="24"/>
              </w:rPr>
              <w:t>LENS2 SUB</w:t>
            </w:r>
            <w:r w:rsidR="00DA1F19" w:rsidRPr="00435339">
              <w:rPr>
                <w:rStyle w:val="Hyperlink"/>
                <w:rFonts w:ascii="Times New Roman" w:hAnsi="Times New Roman"/>
                <w:noProof/>
                <w:color w:val="000000" w:themeColor="text1"/>
                <w:sz w:val="24"/>
                <w:szCs w:val="24"/>
              </w:rPr>
              <w:t>Project Administration</w:t>
            </w:r>
            <w:r w:rsidR="007D5C20" w:rsidRPr="00435339">
              <w:rPr>
                <w:rFonts w:ascii="Times New Roman" w:hAnsi="Times New Roman"/>
                <w:noProof/>
                <w:webHidden/>
                <w:color w:val="000000" w:themeColor="text1"/>
                <w:sz w:val="24"/>
                <w:szCs w:val="24"/>
              </w:rPr>
              <w:t xml:space="preserve"> (C3.1)</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_Toc490570633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26</w:t>
            </w:r>
            <w:r w:rsidR="00DA1F19" w:rsidRPr="00435339">
              <w:rPr>
                <w:rFonts w:ascii="Times New Roman" w:hAnsi="Times New Roman"/>
                <w:noProof/>
                <w:webHidden/>
                <w:color w:val="000000" w:themeColor="text1"/>
                <w:sz w:val="24"/>
                <w:szCs w:val="24"/>
              </w:rPr>
              <w:fldChar w:fldCharType="end"/>
            </w:r>
          </w:hyperlink>
        </w:p>
        <w:p w14:paraId="692A6537" w14:textId="4F915333"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3.</w:t>
          </w:r>
          <w:hyperlink w:anchor="_Toc490570634" w:history="1">
            <w:r w:rsidR="00DA1F19" w:rsidRPr="00435339">
              <w:rPr>
                <w:rStyle w:val="Hyperlink"/>
                <w:rFonts w:ascii="Times New Roman" w:hAnsi="Times New Roman"/>
                <w:noProof/>
                <w:color w:val="000000" w:themeColor="text1"/>
                <w:sz w:val="24"/>
                <w:szCs w:val="24"/>
              </w:rPr>
              <w:t>1)</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EPF-specific Results Indicators in LENS2 Project</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_Toc490570634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26</w:t>
            </w:r>
            <w:r w:rsidR="00DA1F19" w:rsidRPr="00435339">
              <w:rPr>
                <w:rFonts w:ascii="Times New Roman" w:hAnsi="Times New Roman"/>
                <w:noProof/>
                <w:webHidden/>
                <w:color w:val="000000" w:themeColor="text1"/>
                <w:sz w:val="24"/>
                <w:szCs w:val="24"/>
              </w:rPr>
              <w:fldChar w:fldCharType="end"/>
            </w:r>
          </w:hyperlink>
        </w:p>
        <w:p w14:paraId="1A79E84B" w14:textId="1531B062"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3.</w:t>
          </w:r>
          <w:hyperlink w:anchor="_Toc490570635" w:history="1">
            <w:r w:rsidR="00DA1F19" w:rsidRPr="00435339">
              <w:rPr>
                <w:rStyle w:val="Hyperlink"/>
                <w:rFonts w:ascii="Times New Roman" w:hAnsi="Times New Roman"/>
                <w:noProof/>
                <w:color w:val="000000" w:themeColor="text1"/>
                <w:sz w:val="24"/>
                <w:szCs w:val="24"/>
              </w:rPr>
              <w:t>2)</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Financial Management and Disbursement Progress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_Toc490570635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29</w:t>
            </w:r>
            <w:r w:rsidR="00DA1F19" w:rsidRPr="00435339">
              <w:rPr>
                <w:rFonts w:ascii="Times New Roman" w:hAnsi="Times New Roman"/>
                <w:noProof/>
                <w:webHidden/>
                <w:color w:val="000000" w:themeColor="text1"/>
                <w:sz w:val="24"/>
                <w:szCs w:val="24"/>
              </w:rPr>
              <w:fldChar w:fldCharType="end"/>
            </w:r>
          </w:hyperlink>
        </w:p>
        <w:p w14:paraId="59E8CC60" w14:textId="68BA97BA" w:rsidR="00B242D2" w:rsidRPr="00435339" w:rsidRDefault="00B242D2" w:rsidP="00B242D2">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3.3</w:t>
          </w:r>
          <w:hyperlink w:anchor="_Toc490570640" w:history="1">
            <w:r w:rsidRPr="00435339">
              <w:rPr>
                <w:rStyle w:val="Hyperlink"/>
                <w:rFonts w:ascii="Times New Roman" w:hAnsi="Times New Roman"/>
                <w:noProof/>
                <w:color w:val="000000" w:themeColor="text1"/>
                <w:sz w:val="24"/>
                <w:szCs w:val="24"/>
              </w:rPr>
              <w:t>)</w:t>
            </w:r>
            <w:r w:rsidRPr="00435339">
              <w:rPr>
                <w:rFonts w:ascii="Times New Roman" w:eastAsiaTheme="minorEastAsia" w:hAnsi="Times New Roman"/>
                <w:bCs/>
                <w:i w:val="0"/>
                <w:noProof/>
                <w:color w:val="000000" w:themeColor="text1"/>
                <w:sz w:val="24"/>
                <w:szCs w:val="24"/>
                <w:lang w:bidi="th-TH"/>
              </w:rPr>
              <w:tab/>
            </w:r>
            <w:r w:rsidRPr="00435339">
              <w:rPr>
                <w:rStyle w:val="Hyperlink"/>
                <w:rFonts w:ascii="Times New Roman" w:hAnsi="Times New Roman"/>
                <w:noProof/>
                <w:color w:val="000000" w:themeColor="text1"/>
                <w:sz w:val="24"/>
                <w:szCs w:val="24"/>
              </w:rPr>
              <w:t>Administering FM</w:t>
            </w:r>
            <w:r w:rsidRPr="00435339">
              <w:rPr>
                <w:rFonts w:ascii="Times New Roman" w:hAnsi="Times New Roman"/>
                <w:noProof/>
                <w:webHidden/>
                <w:color w:val="000000" w:themeColor="text1"/>
                <w:sz w:val="24"/>
                <w:szCs w:val="24"/>
              </w:rPr>
              <w:tab/>
            </w:r>
            <w:r w:rsidRPr="00435339">
              <w:rPr>
                <w:rFonts w:ascii="Times New Roman" w:hAnsi="Times New Roman"/>
                <w:noProof/>
                <w:webHidden/>
                <w:color w:val="000000" w:themeColor="text1"/>
                <w:sz w:val="24"/>
                <w:szCs w:val="24"/>
              </w:rPr>
              <w:fldChar w:fldCharType="begin"/>
            </w:r>
            <w:r w:rsidRPr="00435339">
              <w:rPr>
                <w:rFonts w:ascii="Times New Roman" w:hAnsi="Times New Roman"/>
                <w:noProof/>
                <w:webHidden/>
                <w:color w:val="000000" w:themeColor="text1"/>
                <w:sz w:val="24"/>
                <w:szCs w:val="24"/>
              </w:rPr>
              <w:instrText xml:space="preserve"> PAGEREF _Toc490570640 \h </w:instrText>
            </w:r>
            <w:r w:rsidRPr="00435339">
              <w:rPr>
                <w:rFonts w:ascii="Times New Roman" w:hAnsi="Times New Roman"/>
                <w:noProof/>
                <w:webHidden/>
                <w:color w:val="000000" w:themeColor="text1"/>
                <w:sz w:val="24"/>
                <w:szCs w:val="24"/>
              </w:rPr>
            </w:r>
            <w:r w:rsidRPr="00435339">
              <w:rPr>
                <w:rFonts w:ascii="Times New Roman" w:hAnsi="Times New Roman"/>
                <w:noProof/>
                <w:webHidden/>
                <w:color w:val="000000" w:themeColor="text1"/>
                <w:sz w:val="24"/>
                <w:szCs w:val="24"/>
              </w:rPr>
              <w:fldChar w:fldCharType="separate"/>
            </w:r>
            <w:r w:rsidRPr="00435339">
              <w:rPr>
                <w:rFonts w:ascii="Times New Roman" w:hAnsi="Times New Roman"/>
                <w:noProof/>
                <w:webHidden/>
                <w:color w:val="000000" w:themeColor="text1"/>
                <w:sz w:val="24"/>
                <w:szCs w:val="24"/>
              </w:rPr>
              <w:t>32</w:t>
            </w:r>
            <w:r w:rsidRPr="00435339">
              <w:rPr>
                <w:rFonts w:ascii="Times New Roman" w:hAnsi="Times New Roman"/>
                <w:noProof/>
                <w:webHidden/>
                <w:color w:val="000000" w:themeColor="text1"/>
                <w:sz w:val="24"/>
                <w:szCs w:val="24"/>
              </w:rPr>
              <w:fldChar w:fldCharType="end"/>
            </w:r>
          </w:hyperlink>
        </w:p>
        <w:p w14:paraId="2B981C4A" w14:textId="0EE86991" w:rsidR="00B242D2" w:rsidRPr="00435339" w:rsidRDefault="00B242D2" w:rsidP="00B242D2">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3.</w:t>
          </w:r>
          <w:r w:rsidRPr="00435339">
            <w:rPr>
              <w:rStyle w:val="Hyperlink"/>
              <w:rFonts w:ascii="Times New Roman" w:hAnsi="Times New Roman"/>
              <w:noProof/>
              <w:color w:val="000000" w:themeColor="text1"/>
              <w:sz w:val="24"/>
              <w:szCs w:val="24"/>
            </w:rPr>
            <w:t>4</w:t>
          </w:r>
          <w:hyperlink w:anchor="_Toc490570641" w:history="1">
            <w:r w:rsidRPr="00435339">
              <w:rPr>
                <w:rStyle w:val="Hyperlink"/>
                <w:rFonts w:ascii="Times New Roman" w:hAnsi="Times New Roman"/>
                <w:noProof/>
                <w:color w:val="000000" w:themeColor="text1"/>
                <w:sz w:val="24"/>
                <w:szCs w:val="24"/>
              </w:rPr>
              <w:t>)</w:t>
            </w:r>
            <w:r w:rsidRPr="00435339">
              <w:rPr>
                <w:rFonts w:ascii="Times New Roman" w:eastAsiaTheme="minorEastAsia" w:hAnsi="Times New Roman"/>
                <w:bCs/>
                <w:i w:val="0"/>
                <w:noProof/>
                <w:color w:val="000000" w:themeColor="text1"/>
                <w:sz w:val="24"/>
                <w:szCs w:val="24"/>
                <w:lang w:bidi="th-TH"/>
              </w:rPr>
              <w:tab/>
            </w:r>
            <w:r w:rsidRPr="00435339">
              <w:rPr>
                <w:rStyle w:val="Hyperlink"/>
                <w:rFonts w:ascii="Times New Roman" w:hAnsi="Times New Roman"/>
                <w:noProof/>
                <w:color w:val="000000" w:themeColor="text1"/>
                <w:sz w:val="24"/>
                <w:szCs w:val="24"/>
              </w:rPr>
              <w:t>EPF Staff Recruitment and Procurement of Consulting Services</w:t>
            </w:r>
            <w:r w:rsidRPr="00435339">
              <w:rPr>
                <w:rFonts w:ascii="Times New Roman" w:hAnsi="Times New Roman"/>
                <w:noProof/>
                <w:webHidden/>
                <w:color w:val="000000" w:themeColor="text1"/>
                <w:sz w:val="24"/>
                <w:szCs w:val="24"/>
              </w:rPr>
              <w:tab/>
            </w:r>
            <w:r w:rsidRPr="00435339">
              <w:rPr>
                <w:rFonts w:ascii="Times New Roman" w:hAnsi="Times New Roman"/>
                <w:noProof/>
                <w:webHidden/>
                <w:color w:val="000000" w:themeColor="text1"/>
                <w:sz w:val="24"/>
                <w:szCs w:val="24"/>
              </w:rPr>
              <w:fldChar w:fldCharType="begin"/>
            </w:r>
            <w:r w:rsidRPr="00435339">
              <w:rPr>
                <w:rFonts w:ascii="Times New Roman" w:hAnsi="Times New Roman"/>
                <w:noProof/>
                <w:webHidden/>
                <w:color w:val="000000" w:themeColor="text1"/>
                <w:sz w:val="24"/>
                <w:szCs w:val="24"/>
              </w:rPr>
              <w:instrText xml:space="preserve"> PAGEREF _Toc490570641 \h </w:instrText>
            </w:r>
            <w:r w:rsidRPr="00435339">
              <w:rPr>
                <w:rFonts w:ascii="Times New Roman" w:hAnsi="Times New Roman"/>
                <w:noProof/>
                <w:webHidden/>
                <w:color w:val="000000" w:themeColor="text1"/>
                <w:sz w:val="24"/>
                <w:szCs w:val="24"/>
              </w:rPr>
            </w:r>
            <w:r w:rsidRPr="00435339">
              <w:rPr>
                <w:rFonts w:ascii="Times New Roman" w:hAnsi="Times New Roman"/>
                <w:noProof/>
                <w:webHidden/>
                <w:color w:val="000000" w:themeColor="text1"/>
                <w:sz w:val="24"/>
                <w:szCs w:val="24"/>
              </w:rPr>
              <w:fldChar w:fldCharType="separate"/>
            </w:r>
            <w:r w:rsidRPr="00435339">
              <w:rPr>
                <w:rFonts w:ascii="Times New Roman" w:hAnsi="Times New Roman"/>
                <w:noProof/>
                <w:webHidden/>
                <w:color w:val="000000" w:themeColor="text1"/>
                <w:sz w:val="24"/>
                <w:szCs w:val="24"/>
              </w:rPr>
              <w:t>32</w:t>
            </w:r>
            <w:r w:rsidRPr="00435339">
              <w:rPr>
                <w:rFonts w:ascii="Times New Roman" w:hAnsi="Times New Roman"/>
                <w:noProof/>
                <w:webHidden/>
                <w:color w:val="000000" w:themeColor="text1"/>
                <w:sz w:val="24"/>
                <w:szCs w:val="24"/>
              </w:rPr>
              <w:fldChar w:fldCharType="end"/>
            </w:r>
          </w:hyperlink>
        </w:p>
        <w:p w14:paraId="51D13BA5" w14:textId="33723625"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3.</w:t>
          </w:r>
          <w:r w:rsidR="00090FF0" w:rsidRPr="00435339">
            <w:rPr>
              <w:rStyle w:val="Hyperlink"/>
              <w:rFonts w:ascii="Times New Roman" w:hAnsi="Times New Roman"/>
              <w:noProof/>
              <w:color w:val="000000" w:themeColor="text1"/>
              <w:sz w:val="24"/>
              <w:szCs w:val="24"/>
            </w:rPr>
            <w:t>5</w:t>
          </w:r>
          <w:hyperlink w:anchor="_Toc490570636" w:history="1">
            <w:r w:rsidR="00DA1F19" w:rsidRPr="00435339">
              <w:rPr>
                <w:rStyle w:val="Hyperlink"/>
                <w:rFonts w:ascii="Times New Roman" w:hAnsi="Times New Roman"/>
                <w:noProof/>
                <w:color w:val="000000" w:themeColor="text1"/>
                <w:sz w:val="24"/>
                <w:szCs w:val="24"/>
              </w:rPr>
              <w:t>)</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Operation</w:t>
            </w:r>
            <w:r w:rsidRPr="00435339">
              <w:rPr>
                <w:rStyle w:val="Hyperlink"/>
                <w:rFonts w:ascii="Times New Roman" w:hAnsi="Times New Roman"/>
                <w:noProof/>
                <w:color w:val="000000" w:themeColor="text1"/>
                <w:sz w:val="24"/>
                <w:szCs w:val="24"/>
              </w:rPr>
              <w:t>s</w:t>
            </w:r>
            <w:r w:rsidR="00DA1F19" w:rsidRPr="00435339">
              <w:rPr>
                <w:rStyle w:val="Hyperlink"/>
                <w:rFonts w:ascii="Times New Roman" w:hAnsi="Times New Roman"/>
                <w:noProof/>
                <w:color w:val="000000" w:themeColor="text1"/>
                <w:sz w:val="24"/>
                <w:szCs w:val="24"/>
              </w:rPr>
              <w:t xml:space="preserve"> – Support to SDAs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_Toc490570636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30</w:t>
            </w:r>
            <w:r w:rsidR="00DA1F19" w:rsidRPr="00435339">
              <w:rPr>
                <w:rFonts w:ascii="Times New Roman" w:hAnsi="Times New Roman"/>
                <w:noProof/>
                <w:webHidden/>
                <w:color w:val="000000" w:themeColor="text1"/>
                <w:sz w:val="24"/>
                <w:szCs w:val="24"/>
              </w:rPr>
              <w:fldChar w:fldCharType="end"/>
            </w:r>
          </w:hyperlink>
        </w:p>
        <w:p w14:paraId="62E9FDD5" w14:textId="28D0BB0D"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3.</w:t>
          </w:r>
          <w:hyperlink w:anchor="_Toc490570637" w:history="1">
            <w:r w:rsidR="00090FF0" w:rsidRPr="00435339">
              <w:rPr>
                <w:rStyle w:val="Hyperlink"/>
                <w:rFonts w:ascii="Times New Roman" w:hAnsi="Times New Roman"/>
                <w:noProof/>
                <w:color w:val="000000" w:themeColor="text1"/>
                <w:sz w:val="24"/>
                <w:szCs w:val="24"/>
              </w:rPr>
              <w:t>6</w:t>
            </w:r>
            <w:r w:rsidR="00DA1F19" w:rsidRPr="00435339">
              <w:rPr>
                <w:rStyle w:val="Hyperlink"/>
                <w:rFonts w:ascii="Times New Roman" w:hAnsi="Times New Roman"/>
                <w:noProof/>
                <w:color w:val="000000" w:themeColor="text1"/>
                <w:sz w:val="24"/>
                <w:szCs w:val="24"/>
              </w:rPr>
              <w:t>)</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Operation</w:t>
            </w:r>
            <w:r w:rsidRPr="00435339">
              <w:rPr>
                <w:rStyle w:val="Hyperlink"/>
                <w:rFonts w:ascii="Times New Roman" w:hAnsi="Times New Roman"/>
                <w:noProof/>
                <w:color w:val="000000" w:themeColor="text1"/>
                <w:sz w:val="24"/>
                <w:szCs w:val="24"/>
              </w:rPr>
              <w:t>s</w:t>
            </w:r>
            <w:r w:rsidR="00DA1F19" w:rsidRPr="00435339">
              <w:rPr>
                <w:rStyle w:val="Hyperlink"/>
                <w:rFonts w:ascii="Times New Roman" w:hAnsi="Times New Roman"/>
                <w:noProof/>
                <w:color w:val="000000" w:themeColor="text1"/>
                <w:sz w:val="24"/>
                <w:szCs w:val="24"/>
              </w:rPr>
              <w:t xml:space="preserve"> – Safeguards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_Toc490570637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31</w:t>
            </w:r>
            <w:r w:rsidR="00DA1F19" w:rsidRPr="00435339">
              <w:rPr>
                <w:rFonts w:ascii="Times New Roman" w:hAnsi="Times New Roman"/>
                <w:noProof/>
                <w:webHidden/>
                <w:color w:val="000000" w:themeColor="text1"/>
                <w:sz w:val="24"/>
                <w:szCs w:val="24"/>
              </w:rPr>
              <w:fldChar w:fldCharType="end"/>
            </w:r>
          </w:hyperlink>
        </w:p>
        <w:p w14:paraId="45BBCCDD" w14:textId="49441CF2"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3.</w:t>
          </w:r>
          <w:r w:rsidR="00090FF0" w:rsidRPr="00435339">
            <w:rPr>
              <w:rStyle w:val="Hyperlink"/>
              <w:rFonts w:ascii="Times New Roman" w:hAnsi="Times New Roman"/>
              <w:noProof/>
              <w:color w:val="000000" w:themeColor="text1"/>
              <w:sz w:val="24"/>
              <w:szCs w:val="24"/>
            </w:rPr>
            <w:t>7</w:t>
          </w:r>
          <w:hyperlink w:anchor="_Toc490570638" w:history="1">
            <w:r w:rsidR="00DA1F19" w:rsidRPr="00435339">
              <w:rPr>
                <w:rStyle w:val="Hyperlink"/>
                <w:rFonts w:ascii="Times New Roman" w:hAnsi="Times New Roman"/>
                <w:noProof/>
                <w:color w:val="000000" w:themeColor="text1"/>
                <w:sz w:val="24"/>
                <w:szCs w:val="24"/>
              </w:rPr>
              <w:t>)</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Operation</w:t>
            </w:r>
            <w:r w:rsidRPr="00435339">
              <w:rPr>
                <w:rStyle w:val="Hyperlink"/>
                <w:rFonts w:ascii="Times New Roman" w:hAnsi="Times New Roman"/>
                <w:noProof/>
                <w:color w:val="000000" w:themeColor="text1"/>
                <w:sz w:val="24"/>
                <w:szCs w:val="24"/>
              </w:rPr>
              <w:t>s</w:t>
            </w:r>
            <w:r w:rsidR="00DA1F19" w:rsidRPr="00435339">
              <w:rPr>
                <w:rStyle w:val="Hyperlink"/>
                <w:rFonts w:ascii="Times New Roman" w:hAnsi="Times New Roman"/>
                <w:noProof/>
                <w:color w:val="000000" w:themeColor="text1"/>
                <w:sz w:val="24"/>
                <w:szCs w:val="24"/>
              </w:rPr>
              <w:t xml:space="preserve"> – </w:t>
            </w:r>
            <w:r w:rsidRPr="00435339">
              <w:rPr>
                <w:rStyle w:val="Hyperlink"/>
                <w:rFonts w:ascii="Times New Roman" w:hAnsi="Times New Roman"/>
                <w:noProof/>
                <w:color w:val="000000" w:themeColor="text1"/>
                <w:sz w:val="24"/>
                <w:szCs w:val="24"/>
              </w:rPr>
              <w:t>WB Implementation Supports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_Toc490570638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31</w:t>
            </w:r>
            <w:r w:rsidR="00DA1F19" w:rsidRPr="00435339">
              <w:rPr>
                <w:rFonts w:ascii="Times New Roman" w:hAnsi="Times New Roman"/>
                <w:noProof/>
                <w:webHidden/>
                <w:color w:val="000000" w:themeColor="text1"/>
                <w:sz w:val="24"/>
                <w:szCs w:val="24"/>
              </w:rPr>
              <w:fldChar w:fldCharType="end"/>
            </w:r>
          </w:hyperlink>
        </w:p>
        <w:p w14:paraId="50AF171F" w14:textId="32246A3E"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3.</w:t>
          </w:r>
          <w:hyperlink w:anchor="_Toc490570639" w:history="1">
            <w:r w:rsidR="00090FF0" w:rsidRPr="00435339">
              <w:rPr>
                <w:rStyle w:val="Hyperlink"/>
                <w:rFonts w:ascii="Times New Roman" w:hAnsi="Times New Roman"/>
                <w:noProof/>
                <w:color w:val="000000" w:themeColor="text1"/>
                <w:sz w:val="24"/>
                <w:szCs w:val="24"/>
              </w:rPr>
              <w:t>8</w:t>
            </w:r>
            <w:r w:rsidR="00DA1F19" w:rsidRPr="00435339">
              <w:rPr>
                <w:rStyle w:val="Hyperlink"/>
                <w:rFonts w:ascii="Times New Roman" w:hAnsi="Times New Roman"/>
                <w:noProof/>
                <w:color w:val="000000" w:themeColor="text1"/>
                <w:sz w:val="24"/>
                <w:szCs w:val="24"/>
              </w:rPr>
              <w:t>)</w:t>
            </w:r>
            <w:r w:rsidR="00DA1F19" w:rsidRPr="00435339">
              <w:rPr>
                <w:rFonts w:ascii="Times New Roman" w:eastAsiaTheme="minorEastAsia" w:hAnsi="Times New Roman"/>
                <w:bCs/>
                <w:i w:val="0"/>
                <w:noProof/>
                <w:color w:val="000000" w:themeColor="text1"/>
                <w:sz w:val="24"/>
                <w:szCs w:val="24"/>
                <w:lang w:bidi="th-TH"/>
              </w:rPr>
              <w:tab/>
            </w:r>
            <w:r w:rsidR="00090FF0" w:rsidRPr="00435339">
              <w:rPr>
                <w:rStyle w:val="Hyperlink"/>
                <w:rFonts w:ascii="Times New Roman" w:hAnsi="Times New Roman"/>
                <w:noProof/>
                <w:color w:val="000000" w:themeColor="text1"/>
                <w:sz w:val="24"/>
                <w:szCs w:val="24"/>
              </w:rPr>
              <w:t xml:space="preserve">C3 </w:t>
            </w:r>
            <w:r w:rsidR="00DA1F19" w:rsidRPr="00435339">
              <w:rPr>
                <w:rStyle w:val="Hyperlink"/>
                <w:rFonts w:ascii="Times New Roman" w:hAnsi="Times New Roman"/>
                <w:noProof/>
                <w:color w:val="000000" w:themeColor="text1"/>
                <w:sz w:val="24"/>
                <w:szCs w:val="24"/>
              </w:rPr>
              <w:t>AWPB Achievement</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_Toc490570639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31</w:t>
            </w:r>
            <w:r w:rsidR="00DA1F19" w:rsidRPr="00435339">
              <w:rPr>
                <w:rFonts w:ascii="Times New Roman" w:hAnsi="Times New Roman"/>
                <w:noProof/>
                <w:webHidden/>
                <w:color w:val="000000" w:themeColor="text1"/>
                <w:sz w:val="24"/>
                <w:szCs w:val="24"/>
              </w:rPr>
              <w:fldChar w:fldCharType="end"/>
            </w:r>
          </w:hyperlink>
        </w:p>
        <w:p w14:paraId="4B9E2856" w14:textId="42F1CE26" w:rsidR="00DA1F19" w:rsidRPr="00435339" w:rsidRDefault="004C188B" w:rsidP="009744F6">
          <w:pPr>
            <w:pStyle w:val="TOC1"/>
            <w:tabs>
              <w:tab w:val="left" w:pos="480"/>
              <w:tab w:val="right" w:pos="9016"/>
            </w:tabs>
            <w:spacing w:before="0"/>
            <w:rPr>
              <w:rFonts w:ascii="Times New Roman" w:eastAsiaTheme="minorEastAsia" w:hAnsi="Times New Roman"/>
              <w:b w:val="0"/>
              <w:iCs/>
              <w:caps w:val="0"/>
              <w:noProof/>
              <w:color w:val="000000" w:themeColor="text1"/>
              <w:sz w:val="24"/>
              <w:szCs w:val="24"/>
              <w:lang w:bidi="th-TH"/>
            </w:rPr>
          </w:pPr>
          <w:hyperlink w:anchor="_Toc490570642" w:history="1">
            <w:r w:rsidR="00DA1F19" w:rsidRPr="00435339">
              <w:rPr>
                <w:rStyle w:val="Hyperlink"/>
                <w:rFonts w:ascii="Times New Roman" w:hAnsi="Times New Roman"/>
                <w:noProof/>
                <w:color w:val="000000" w:themeColor="text1"/>
                <w:sz w:val="24"/>
                <w:szCs w:val="24"/>
              </w:rPr>
              <w:t>IV.</w:t>
            </w:r>
            <w:r w:rsidR="00DA1F19" w:rsidRPr="00435339">
              <w:rPr>
                <w:rFonts w:ascii="Times New Roman" w:eastAsiaTheme="minorEastAsia" w:hAnsi="Times New Roman"/>
                <w:b w:val="0"/>
                <w:iCs/>
                <w:caps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EPF Capacity Building</w:t>
            </w:r>
            <w:r w:rsidR="007D5C20" w:rsidRPr="00435339">
              <w:rPr>
                <w:rFonts w:ascii="Times New Roman" w:hAnsi="Times New Roman"/>
                <w:noProof/>
                <w:webHidden/>
                <w:color w:val="000000" w:themeColor="text1"/>
                <w:sz w:val="24"/>
                <w:szCs w:val="24"/>
              </w:rPr>
              <w:t xml:space="preserve"> (C3.2)</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_Toc490570642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33</w:t>
            </w:r>
            <w:r w:rsidR="00DA1F19" w:rsidRPr="00435339">
              <w:rPr>
                <w:rFonts w:ascii="Times New Roman" w:hAnsi="Times New Roman"/>
                <w:noProof/>
                <w:webHidden/>
                <w:color w:val="000000" w:themeColor="text1"/>
                <w:sz w:val="24"/>
                <w:szCs w:val="24"/>
              </w:rPr>
              <w:fldChar w:fldCharType="end"/>
            </w:r>
          </w:hyperlink>
        </w:p>
        <w:p w14:paraId="0D7E4396" w14:textId="6A2438AB"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4.</w:t>
          </w:r>
          <w:hyperlink w:anchor="_Toc490570643" w:history="1">
            <w:r w:rsidR="00DA1F19" w:rsidRPr="00435339">
              <w:rPr>
                <w:rStyle w:val="Hyperlink"/>
                <w:rFonts w:ascii="Times New Roman" w:hAnsi="Times New Roman"/>
                <w:noProof/>
                <w:color w:val="000000" w:themeColor="text1"/>
                <w:sz w:val="24"/>
                <w:szCs w:val="24"/>
              </w:rPr>
              <w:t>1)</w:t>
            </w:r>
            <w:r w:rsidR="00DA1F19" w:rsidRPr="00435339">
              <w:rPr>
                <w:rFonts w:ascii="Times New Roman" w:eastAsiaTheme="minorEastAsia" w:hAnsi="Times New Roman"/>
                <w:bCs/>
                <w:i w:val="0"/>
                <w:noProof/>
                <w:color w:val="000000" w:themeColor="text1"/>
                <w:sz w:val="24"/>
                <w:szCs w:val="24"/>
                <w:lang w:bidi="th-TH"/>
              </w:rPr>
              <w:tab/>
            </w:r>
            <w:r w:rsidR="00F04FDF" w:rsidRPr="00435339">
              <w:rPr>
                <w:rFonts w:ascii="Times New Roman" w:hAnsi="Times New Roman"/>
                <w:noProof/>
                <w:color w:val="000000" w:themeColor="text1"/>
                <w:sz w:val="24"/>
                <w:szCs w:val="24"/>
              </w:rPr>
              <w:t>EPF Governance and Business Strategy</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_Toc490570643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33</w:t>
            </w:r>
            <w:r w:rsidR="00DA1F19" w:rsidRPr="00435339">
              <w:rPr>
                <w:rFonts w:ascii="Times New Roman" w:hAnsi="Times New Roman"/>
                <w:noProof/>
                <w:webHidden/>
                <w:color w:val="000000" w:themeColor="text1"/>
                <w:sz w:val="24"/>
                <w:szCs w:val="24"/>
              </w:rPr>
              <w:fldChar w:fldCharType="end"/>
            </w:r>
          </w:hyperlink>
        </w:p>
        <w:p w14:paraId="3FF38AE3" w14:textId="62A4DFA2"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4.</w:t>
          </w:r>
          <w:hyperlink w:anchor="_Toc490570644" w:history="1">
            <w:r w:rsidR="00DA1F19" w:rsidRPr="00435339">
              <w:rPr>
                <w:rStyle w:val="Hyperlink"/>
                <w:rFonts w:ascii="Times New Roman" w:hAnsi="Times New Roman"/>
                <w:noProof/>
                <w:color w:val="000000" w:themeColor="text1"/>
                <w:sz w:val="24"/>
                <w:szCs w:val="24"/>
              </w:rPr>
              <w:t>2)</w:t>
            </w:r>
            <w:r w:rsidR="00DA1F19" w:rsidRPr="00435339">
              <w:rPr>
                <w:rFonts w:ascii="Times New Roman" w:eastAsiaTheme="minorEastAsia" w:hAnsi="Times New Roman"/>
                <w:bCs/>
                <w:i w:val="0"/>
                <w:noProof/>
                <w:color w:val="000000" w:themeColor="text1"/>
                <w:sz w:val="24"/>
                <w:szCs w:val="24"/>
                <w:lang w:bidi="th-TH"/>
              </w:rPr>
              <w:tab/>
            </w:r>
            <w:r w:rsidR="00F04FDF" w:rsidRPr="00435339">
              <w:rPr>
                <w:rFonts w:ascii="Times New Roman" w:hAnsi="Times New Roman"/>
                <w:noProof/>
                <w:color w:val="000000" w:themeColor="text1"/>
                <w:sz w:val="24"/>
                <w:szCs w:val="24"/>
              </w:rPr>
              <w:t>EPF Staffing and Human Resources Capacity</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_Toc490570644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34</w:t>
            </w:r>
            <w:r w:rsidR="00DA1F19" w:rsidRPr="00435339">
              <w:rPr>
                <w:rFonts w:ascii="Times New Roman" w:hAnsi="Times New Roman"/>
                <w:noProof/>
                <w:webHidden/>
                <w:color w:val="000000" w:themeColor="text1"/>
                <w:sz w:val="24"/>
                <w:szCs w:val="24"/>
              </w:rPr>
              <w:fldChar w:fldCharType="end"/>
            </w:r>
          </w:hyperlink>
        </w:p>
        <w:p w14:paraId="7668C13D" w14:textId="77777777" w:rsidR="00F559E4" w:rsidRPr="00435339" w:rsidRDefault="00F559E4" w:rsidP="00F559E4">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4.</w:t>
          </w:r>
          <w:r w:rsidRPr="00435339">
            <w:rPr>
              <w:rStyle w:val="Hyperlink"/>
              <w:rFonts w:ascii="Times New Roman" w:hAnsi="Times New Roman"/>
              <w:noProof/>
              <w:color w:val="000000" w:themeColor="text1"/>
              <w:sz w:val="24"/>
              <w:szCs w:val="24"/>
            </w:rPr>
            <w:t>3</w:t>
          </w:r>
          <w:hyperlink w:anchor="_Toc490570648" w:history="1">
            <w:r w:rsidRPr="00435339">
              <w:rPr>
                <w:rStyle w:val="Hyperlink"/>
                <w:rFonts w:ascii="Times New Roman" w:hAnsi="Times New Roman"/>
                <w:noProof/>
                <w:color w:val="000000" w:themeColor="text1"/>
                <w:sz w:val="24"/>
                <w:szCs w:val="24"/>
              </w:rPr>
              <w:t>)</w:t>
            </w:r>
            <w:r w:rsidRPr="00435339">
              <w:rPr>
                <w:rFonts w:ascii="Times New Roman" w:eastAsiaTheme="minorEastAsia" w:hAnsi="Times New Roman"/>
                <w:bCs/>
                <w:i w:val="0"/>
                <w:noProof/>
                <w:color w:val="000000" w:themeColor="text1"/>
                <w:sz w:val="24"/>
                <w:szCs w:val="24"/>
                <w:lang w:bidi="th-TH"/>
              </w:rPr>
              <w:tab/>
            </w:r>
            <w:r w:rsidRPr="00435339">
              <w:rPr>
                <w:rStyle w:val="Hyperlink"/>
                <w:rFonts w:ascii="Times New Roman" w:hAnsi="Times New Roman"/>
                <w:noProof/>
                <w:color w:val="000000" w:themeColor="text1"/>
                <w:sz w:val="24"/>
                <w:szCs w:val="24"/>
              </w:rPr>
              <w:t>M&amp;E and Reporting</w:t>
            </w:r>
            <w:r w:rsidRPr="00435339">
              <w:rPr>
                <w:rFonts w:ascii="Times New Roman" w:hAnsi="Times New Roman"/>
                <w:noProof/>
                <w:webHidden/>
                <w:color w:val="000000" w:themeColor="text1"/>
                <w:sz w:val="24"/>
                <w:szCs w:val="24"/>
              </w:rPr>
              <w:tab/>
            </w:r>
            <w:r w:rsidRPr="00435339">
              <w:rPr>
                <w:rFonts w:ascii="Times New Roman" w:hAnsi="Times New Roman"/>
                <w:noProof/>
                <w:webHidden/>
                <w:color w:val="000000" w:themeColor="text1"/>
                <w:sz w:val="24"/>
                <w:szCs w:val="24"/>
              </w:rPr>
              <w:fldChar w:fldCharType="begin"/>
            </w:r>
            <w:r w:rsidRPr="00435339">
              <w:rPr>
                <w:rFonts w:ascii="Times New Roman" w:hAnsi="Times New Roman"/>
                <w:noProof/>
                <w:webHidden/>
                <w:color w:val="000000" w:themeColor="text1"/>
                <w:sz w:val="24"/>
                <w:szCs w:val="24"/>
              </w:rPr>
              <w:instrText xml:space="preserve"> PAGEREF _Toc490570648 \h </w:instrText>
            </w:r>
            <w:r w:rsidRPr="00435339">
              <w:rPr>
                <w:rFonts w:ascii="Times New Roman" w:hAnsi="Times New Roman"/>
                <w:noProof/>
                <w:webHidden/>
                <w:color w:val="000000" w:themeColor="text1"/>
                <w:sz w:val="24"/>
                <w:szCs w:val="24"/>
              </w:rPr>
            </w:r>
            <w:r w:rsidRPr="00435339">
              <w:rPr>
                <w:rFonts w:ascii="Times New Roman" w:hAnsi="Times New Roman"/>
                <w:noProof/>
                <w:webHidden/>
                <w:color w:val="000000" w:themeColor="text1"/>
                <w:sz w:val="24"/>
                <w:szCs w:val="24"/>
              </w:rPr>
              <w:fldChar w:fldCharType="separate"/>
            </w:r>
            <w:r w:rsidRPr="00435339">
              <w:rPr>
                <w:rFonts w:ascii="Times New Roman" w:hAnsi="Times New Roman"/>
                <w:noProof/>
                <w:webHidden/>
                <w:color w:val="000000" w:themeColor="text1"/>
                <w:sz w:val="24"/>
                <w:szCs w:val="24"/>
              </w:rPr>
              <w:t>35</w:t>
            </w:r>
            <w:r w:rsidRPr="00435339">
              <w:rPr>
                <w:rFonts w:ascii="Times New Roman" w:hAnsi="Times New Roman"/>
                <w:noProof/>
                <w:webHidden/>
                <w:color w:val="000000" w:themeColor="text1"/>
                <w:sz w:val="24"/>
                <w:szCs w:val="24"/>
              </w:rPr>
              <w:fldChar w:fldCharType="end"/>
            </w:r>
          </w:hyperlink>
        </w:p>
        <w:p w14:paraId="7D24058C" w14:textId="54DEA39F"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4.</w:t>
          </w:r>
          <w:r w:rsidR="00F559E4" w:rsidRPr="00435339">
            <w:rPr>
              <w:rStyle w:val="Hyperlink"/>
              <w:rFonts w:ascii="Times New Roman" w:hAnsi="Times New Roman"/>
              <w:noProof/>
              <w:color w:val="000000" w:themeColor="text1"/>
              <w:sz w:val="24"/>
              <w:szCs w:val="24"/>
            </w:rPr>
            <w:t>4</w:t>
          </w:r>
          <w:hyperlink w:anchor="_Toc490570645" w:history="1">
            <w:r w:rsidR="00DA1F19" w:rsidRPr="00435339">
              <w:rPr>
                <w:rStyle w:val="Hyperlink"/>
                <w:rFonts w:ascii="Times New Roman" w:hAnsi="Times New Roman"/>
                <w:noProof/>
                <w:color w:val="000000" w:themeColor="text1"/>
                <w:sz w:val="24"/>
                <w:szCs w:val="24"/>
              </w:rPr>
              <w:t>)</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Budget and Financial Resources Efficiency</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_Toc490570645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34</w:t>
            </w:r>
            <w:r w:rsidR="00DA1F19" w:rsidRPr="00435339">
              <w:rPr>
                <w:rFonts w:ascii="Times New Roman" w:hAnsi="Times New Roman"/>
                <w:noProof/>
                <w:webHidden/>
                <w:color w:val="000000" w:themeColor="text1"/>
                <w:sz w:val="24"/>
                <w:szCs w:val="24"/>
              </w:rPr>
              <w:fldChar w:fldCharType="end"/>
            </w:r>
          </w:hyperlink>
        </w:p>
        <w:p w14:paraId="69F5B8F4" w14:textId="3F8F4B89" w:rsidR="00DA1F19" w:rsidRPr="00435339" w:rsidRDefault="005A6638" w:rsidP="009744F6">
          <w:pPr>
            <w:pStyle w:val="TOC3"/>
            <w:tabs>
              <w:tab w:val="left" w:pos="960"/>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4.</w:t>
          </w:r>
          <w:r w:rsidR="00F559E4" w:rsidRPr="00435339">
            <w:rPr>
              <w:rStyle w:val="Hyperlink"/>
              <w:rFonts w:ascii="Times New Roman" w:hAnsi="Times New Roman"/>
              <w:noProof/>
              <w:color w:val="000000" w:themeColor="text1"/>
              <w:sz w:val="24"/>
              <w:szCs w:val="24"/>
            </w:rPr>
            <w:t>5</w:t>
          </w:r>
          <w:hyperlink w:anchor="_Toc490570646" w:history="1">
            <w:r w:rsidR="00DA1F19" w:rsidRPr="00435339">
              <w:rPr>
                <w:rStyle w:val="Hyperlink"/>
                <w:rFonts w:ascii="Times New Roman" w:hAnsi="Times New Roman"/>
                <w:noProof/>
                <w:color w:val="000000" w:themeColor="text1"/>
                <w:sz w:val="24"/>
                <w:szCs w:val="24"/>
              </w:rPr>
              <w:t>)</w:t>
            </w:r>
            <w:r w:rsidR="00DA1F19" w:rsidRPr="00435339">
              <w:rPr>
                <w:rFonts w:ascii="Times New Roman" w:eastAsiaTheme="minorEastAsia" w:hAnsi="Times New Roman"/>
                <w:bCs/>
                <w:i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 xml:space="preserve">Sector </w:t>
            </w:r>
            <w:r w:rsidR="007D5C20" w:rsidRPr="00435339">
              <w:rPr>
                <w:rStyle w:val="Hyperlink"/>
                <w:rFonts w:ascii="Times New Roman" w:hAnsi="Times New Roman"/>
                <w:noProof/>
                <w:color w:val="000000" w:themeColor="text1"/>
                <w:sz w:val="24"/>
                <w:szCs w:val="24"/>
              </w:rPr>
              <w:t>R</w:t>
            </w:r>
            <w:r w:rsidR="00DA1F19" w:rsidRPr="00435339">
              <w:rPr>
                <w:rStyle w:val="Hyperlink"/>
                <w:rFonts w:ascii="Times New Roman" w:hAnsi="Times New Roman"/>
                <w:noProof/>
                <w:color w:val="000000" w:themeColor="text1"/>
                <w:sz w:val="24"/>
                <w:szCs w:val="24"/>
              </w:rPr>
              <w:t xml:space="preserve">elevant </w:t>
            </w:r>
            <w:r w:rsidR="007D5C20" w:rsidRPr="00435339">
              <w:rPr>
                <w:rStyle w:val="Hyperlink"/>
                <w:rFonts w:ascii="Times New Roman" w:hAnsi="Times New Roman"/>
                <w:noProof/>
                <w:color w:val="000000" w:themeColor="text1"/>
                <w:sz w:val="24"/>
                <w:szCs w:val="24"/>
              </w:rPr>
              <w:t>A</w:t>
            </w:r>
            <w:r w:rsidR="00DA1F19" w:rsidRPr="00435339">
              <w:rPr>
                <w:rStyle w:val="Hyperlink"/>
                <w:rFonts w:ascii="Times New Roman" w:hAnsi="Times New Roman"/>
                <w:noProof/>
                <w:color w:val="000000" w:themeColor="text1"/>
                <w:sz w:val="24"/>
                <w:szCs w:val="24"/>
              </w:rPr>
              <w:t>lliance</w:t>
            </w:r>
            <w:r w:rsidR="00F559E4" w:rsidRPr="00435339">
              <w:rPr>
                <w:rFonts w:ascii="Times New Roman" w:hAnsi="Times New Roman"/>
                <w:noProof/>
                <w:webHidden/>
                <w:color w:val="000000" w:themeColor="text1"/>
                <w:sz w:val="24"/>
                <w:szCs w:val="24"/>
              </w:rPr>
              <w:t>,</w:t>
            </w:r>
            <w:r w:rsidR="0051020D" w:rsidRPr="00435339">
              <w:rPr>
                <w:rFonts w:ascii="Times New Roman" w:hAnsi="Times New Roman"/>
                <w:noProof/>
                <w:webHidden/>
                <w:color w:val="000000" w:themeColor="text1"/>
                <w:sz w:val="24"/>
                <w:szCs w:val="24"/>
              </w:rPr>
              <w:t xml:space="preserve"> </w:t>
            </w:r>
            <w:r w:rsidR="00F559E4" w:rsidRPr="00435339">
              <w:rPr>
                <w:rFonts w:ascii="Times New Roman" w:hAnsi="Times New Roman"/>
                <w:noProof/>
                <w:webHidden/>
                <w:color w:val="000000" w:themeColor="text1"/>
                <w:sz w:val="24"/>
                <w:szCs w:val="24"/>
              </w:rPr>
              <w:t>Fundraing, and Communications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_Toc490570646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34</w:t>
            </w:r>
            <w:r w:rsidR="00DA1F19" w:rsidRPr="00435339">
              <w:rPr>
                <w:rFonts w:ascii="Times New Roman" w:hAnsi="Times New Roman"/>
                <w:noProof/>
                <w:webHidden/>
                <w:color w:val="000000" w:themeColor="text1"/>
                <w:sz w:val="24"/>
                <w:szCs w:val="24"/>
              </w:rPr>
              <w:fldChar w:fldCharType="end"/>
            </w:r>
          </w:hyperlink>
        </w:p>
        <w:p w14:paraId="76E3D0AA" w14:textId="000FA3B4" w:rsidR="00DA1F19" w:rsidRPr="00435339" w:rsidRDefault="004C188B" w:rsidP="009744F6">
          <w:pPr>
            <w:pStyle w:val="TOC1"/>
            <w:tabs>
              <w:tab w:val="left" w:pos="480"/>
              <w:tab w:val="right" w:pos="9016"/>
            </w:tabs>
            <w:spacing w:before="0"/>
            <w:rPr>
              <w:rFonts w:ascii="Times New Roman" w:eastAsiaTheme="minorEastAsia" w:hAnsi="Times New Roman"/>
              <w:b w:val="0"/>
              <w:iCs/>
              <w:caps w:val="0"/>
              <w:noProof/>
              <w:color w:val="000000" w:themeColor="text1"/>
              <w:sz w:val="24"/>
              <w:szCs w:val="24"/>
              <w:lang w:bidi="th-TH"/>
            </w:rPr>
          </w:pPr>
          <w:hyperlink w:anchor="_Toc490570650" w:history="1">
            <w:r w:rsidR="00DA1F19" w:rsidRPr="00435339">
              <w:rPr>
                <w:rStyle w:val="Hyperlink"/>
                <w:rFonts w:ascii="Times New Roman" w:hAnsi="Times New Roman"/>
                <w:noProof/>
                <w:color w:val="000000" w:themeColor="text1"/>
                <w:sz w:val="24"/>
                <w:szCs w:val="24"/>
              </w:rPr>
              <w:t>V.</w:t>
            </w:r>
            <w:r w:rsidR="00DA1F19" w:rsidRPr="00435339">
              <w:rPr>
                <w:rFonts w:ascii="Times New Roman" w:eastAsiaTheme="minorEastAsia" w:hAnsi="Times New Roman"/>
                <w:b w:val="0"/>
                <w:iCs/>
                <w:caps w:val="0"/>
                <w:noProof/>
                <w:color w:val="000000" w:themeColor="text1"/>
                <w:sz w:val="24"/>
                <w:szCs w:val="24"/>
                <w:lang w:bidi="th-TH"/>
              </w:rPr>
              <w:tab/>
            </w:r>
            <w:r w:rsidR="00DA1F19" w:rsidRPr="00435339">
              <w:rPr>
                <w:rStyle w:val="Hyperlink"/>
                <w:rFonts w:ascii="Times New Roman" w:hAnsi="Times New Roman"/>
                <w:noProof/>
                <w:color w:val="000000" w:themeColor="text1"/>
                <w:sz w:val="24"/>
                <w:szCs w:val="24"/>
              </w:rPr>
              <w:t>CONCLUSION AND NEXT STEPS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_Toc490570650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36</w:t>
            </w:r>
            <w:r w:rsidR="00DA1F19" w:rsidRPr="00435339">
              <w:rPr>
                <w:rFonts w:ascii="Times New Roman" w:hAnsi="Times New Roman"/>
                <w:noProof/>
                <w:webHidden/>
                <w:color w:val="000000" w:themeColor="text1"/>
                <w:sz w:val="24"/>
                <w:szCs w:val="24"/>
              </w:rPr>
              <w:fldChar w:fldCharType="end"/>
            </w:r>
          </w:hyperlink>
        </w:p>
        <w:p w14:paraId="1CC8FAAD" w14:textId="7307F22D" w:rsidR="00DA1F19" w:rsidRPr="00435339" w:rsidRDefault="005A6638" w:rsidP="009744F6">
          <w:pPr>
            <w:pStyle w:val="TOC3"/>
            <w:tabs>
              <w:tab w:val="right" w:pos="9016"/>
            </w:tabs>
            <w:rPr>
              <w:rFonts w:ascii="Times New Roman" w:eastAsiaTheme="minorEastAsia" w:hAnsi="Times New Roman"/>
              <w:bCs/>
              <w:i w:val="0"/>
              <w:noProof/>
              <w:color w:val="000000" w:themeColor="text1"/>
              <w:sz w:val="24"/>
              <w:szCs w:val="24"/>
              <w:lang w:bidi="th-TH"/>
            </w:rPr>
          </w:pPr>
          <w:r w:rsidRPr="00435339">
            <w:rPr>
              <w:rFonts w:ascii="Times New Roman" w:hAnsi="Times New Roman"/>
              <w:color w:val="000000" w:themeColor="text1"/>
              <w:sz w:val="24"/>
              <w:szCs w:val="24"/>
            </w:rPr>
            <w:t>5.</w:t>
          </w:r>
          <w:hyperlink w:anchor="_Toc490570651" w:history="1">
            <w:r w:rsidR="00DA1F19" w:rsidRPr="00435339">
              <w:rPr>
                <w:rStyle w:val="Hyperlink"/>
                <w:rFonts w:ascii="Times New Roman" w:hAnsi="Times New Roman"/>
                <w:noProof/>
                <w:color w:val="000000" w:themeColor="text1"/>
                <w:sz w:val="24"/>
                <w:szCs w:val="24"/>
              </w:rPr>
              <w:t>1) Achievements and Challenges</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_Toc490570651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36</w:t>
            </w:r>
            <w:r w:rsidR="00DA1F19" w:rsidRPr="00435339">
              <w:rPr>
                <w:rFonts w:ascii="Times New Roman" w:hAnsi="Times New Roman"/>
                <w:noProof/>
                <w:webHidden/>
                <w:color w:val="000000" w:themeColor="text1"/>
                <w:sz w:val="24"/>
                <w:szCs w:val="24"/>
              </w:rPr>
              <w:fldChar w:fldCharType="end"/>
            </w:r>
          </w:hyperlink>
        </w:p>
        <w:p w14:paraId="65458E7F" w14:textId="0FCDDC36" w:rsidR="00DA1F19" w:rsidRPr="00435339" w:rsidRDefault="005A6638" w:rsidP="009744F6">
          <w:pPr>
            <w:pStyle w:val="TOC3"/>
            <w:tabs>
              <w:tab w:val="right" w:pos="9016"/>
            </w:tabs>
            <w:rPr>
              <w:rFonts w:eastAsiaTheme="minorEastAsia" w:cstheme="minorBidi"/>
              <w:bCs/>
              <w:i w:val="0"/>
              <w:noProof/>
              <w:color w:val="000000" w:themeColor="text1"/>
              <w:sz w:val="24"/>
              <w:szCs w:val="30"/>
              <w:lang w:bidi="th-TH"/>
            </w:rPr>
          </w:pPr>
          <w:r w:rsidRPr="00435339">
            <w:rPr>
              <w:rFonts w:ascii="Times New Roman" w:hAnsi="Times New Roman"/>
              <w:color w:val="000000" w:themeColor="text1"/>
              <w:sz w:val="24"/>
              <w:szCs w:val="24"/>
            </w:rPr>
            <w:t>5.</w:t>
          </w:r>
          <w:hyperlink w:anchor="_Toc490570652" w:history="1">
            <w:r w:rsidR="00DA1F19" w:rsidRPr="00435339">
              <w:rPr>
                <w:rStyle w:val="Hyperlink"/>
                <w:rFonts w:ascii="Times New Roman" w:hAnsi="Times New Roman"/>
                <w:noProof/>
                <w:color w:val="000000" w:themeColor="text1"/>
                <w:sz w:val="24"/>
                <w:szCs w:val="24"/>
              </w:rPr>
              <w:t>2) Next Steps towards Year 201</w:t>
            </w:r>
            <w:r w:rsidR="007D5C20" w:rsidRPr="00435339">
              <w:rPr>
                <w:rStyle w:val="Hyperlink"/>
                <w:rFonts w:ascii="Times New Roman" w:hAnsi="Times New Roman"/>
                <w:noProof/>
                <w:color w:val="000000" w:themeColor="text1"/>
                <w:sz w:val="24"/>
                <w:szCs w:val="24"/>
              </w:rPr>
              <w:t>9</w:t>
            </w:r>
            <w:r w:rsidR="00DA1F19" w:rsidRPr="00435339">
              <w:rPr>
                <w:rFonts w:ascii="Times New Roman" w:hAnsi="Times New Roman"/>
                <w:noProof/>
                <w:webHidden/>
                <w:color w:val="000000" w:themeColor="text1"/>
                <w:sz w:val="24"/>
                <w:szCs w:val="24"/>
              </w:rPr>
              <w:tab/>
            </w:r>
            <w:r w:rsidR="00DA1F19" w:rsidRPr="00435339">
              <w:rPr>
                <w:rFonts w:ascii="Times New Roman" w:hAnsi="Times New Roman"/>
                <w:noProof/>
                <w:webHidden/>
                <w:color w:val="000000" w:themeColor="text1"/>
                <w:sz w:val="24"/>
                <w:szCs w:val="24"/>
              </w:rPr>
              <w:fldChar w:fldCharType="begin"/>
            </w:r>
            <w:r w:rsidR="00DA1F19" w:rsidRPr="00435339">
              <w:rPr>
                <w:rFonts w:ascii="Times New Roman" w:hAnsi="Times New Roman"/>
                <w:noProof/>
                <w:webHidden/>
                <w:color w:val="000000" w:themeColor="text1"/>
                <w:sz w:val="24"/>
                <w:szCs w:val="24"/>
              </w:rPr>
              <w:instrText xml:space="preserve"> PAGEREF _Toc490570652 \h </w:instrText>
            </w:r>
            <w:r w:rsidR="00DA1F19" w:rsidRPr="00435339">
              <w:rPr>
                <w:rFonts w:ascii="Times New Roman" w:hAnsi="Times New Roman"/>
                <w:noProof/>
                <w:webHidden/>
                <w:color w:val="000000" w:themeColor="text1"/>
                <w:sz w:val="24"/>
                <w:szCs w:val="24"/>
              </w:rPr>
            </w:r>
            <w:r w:rsidR="00DA1F19" w:rsidRPr="00435339">
              <w:rPr>
                <w:rFonts w:ascii="Times New Roman" w:hAnsi="Times New Roman"/>
                <w:noProof/>
                <w:webHidden/>
                <w:color w:val="000000" w:themeColor="text1"/>
                <w:sz w:val="24"/>
                <w:szCs w:val="24"/>
              </w:rPr>
              <w:fldChar w:fldCharType="separate"/>
            </w:r>
            <w:r w:rsidR="00A96603" w:rsidRPr="00435339">
              <w:rPr>
                <w:rFonts w:ascii="Times New Roman" w:hAnsi="Times New Roman"/>
                <w:noProof/>
                <w:webHidden/>
                <w:color w:val="000000" w:themeColor="text1"/>
                <w:sz w:val="24"/>
                <w:szCs w:val="24"/>
              </w:rPr>
              <w:t>38</w:t>
            </w:r>
            <w:r w:rsidR="00DA1F19" w:rsidRPr="00435339">
              <w:rPr>
                <w:rFonts w:ascii="Times New Roman" w:hAnsi="Times New Roman"/>
                <w:noProof/>
                <w:webHidden/>
                <w:color w:val="000000" w:themeColor="text1"/>
                <w:sz w:val="24"/>
                <w:szCs w:val="24"/>
              </w:rPr>
              <w:fldChar w:fldCharType="end"/>
            </w:r>
          </w:hyperlink>
        </w:p>
        <w:p w14:paraId="33C150B5" w14:textId="77777777" w:rsidR="004161CA" w:rsidRPr="00435339" w:rsidRDefault="00DA1F19" w:rsidP="009744F6">
          <w:pPr>
            <w:rPr>
              <w:b/>
              <w:bCs w:val="0"/>
              <w:noProof/>
              <w:color w:val="000000" w:themeColor="text1"/>
            </w:rPr>
          </w:pPr>
          <w:r w:rsidRPr="00435339">
            <w:rPr>
              <w:b/>
              <w:bCs w:val="0"/>
              <w:noProof/>
              <w:color w:val="000000" w:themeColor="text1"/>
            </w:rPr>
            <w:fldChar w:fldCharType="end"/>
          </w:r>
        </w:p>
      </w:sdtContent>
    </w:sdt>
    <w:p w14:paraId="7F234E8F" w14:textId="2045E079" w:rsidR="00DA1F19" w:rsidRPr="00435339" w:rsidRDefault="00DA1F19" w:rsidP="009744F6">
      <w:pPr>
        <w:rPr>
          <w:color w:val="000000" w:themeColor="text1"/>
        </w:rPr>
      </w:pPr>
      <w:bookmarkStart w:id="5" w:name="_GoBack"/>
      <w:r w:rsidRPr="00435339">
        <w:rPr>
          <w:b/>
          <w:bCs w:val="0"/>
          <w:i/>
          <w:iCs w:val="0"/>
          <w:color w:val="000000" w:themeColor="text1"/>
          <w:sz w:val="28"/>
          <w:szCs w:val="28"/>
        </w:rPr>
        <w:t>Annexes</w:t>
      </w:r>
    </w:p>
    <w:p w14:paraId="350BAF70" w14:textId="17E40C1C" w:rsidR="007C62AC" w:rsidRPr="00435339" w:rsidRDefault="007C62AC" w:rsidP="009744F6">
      <w:pPr>
        <w:spacing w:line="259" w:lineRule="auto"/>
        <w:jc w:val="left"/>
        <w:rPr>
          <w:color w:val="000000" w:themeColor="text1"/>
        </w:rPr>
      </w:pPr>
      <w:r w:rsidRPr="00435339">
        <w:rPr>
          <w:color w:val="000000" w:themeColor="text1"/>
        </w:rPr>
        <w:t>Annex 1</w:t>
      </w:r>
      <w:r w:rsidR="005A6638" w:rsidRPr="00435339">
        <w:rPr>
          <w:color w:val="000000" w:themeColor="text1"/>
        </w:rPr>
        <w:t>a</w:t>
      </w:r>
      <w:r w:rsidRPr="00435339">
        <w:rPr>
          <w:color w:val="000000" w:themeColor="text1"/>
        </w:rPr>
        <w:t xml:space="preserve">. Background </w:t>
      </w:r>
      <w:r w:rsidR="005F782E" w:rsidRPr="00435339">
        <w:rPr>
          <w:color w:val="000000" w:themeColor="text1"/>
        </w:rPr>
        <w:t xml:space="preserve">on </w:t>
      </w:r>
      <w:r w:rsidRPr="00435339">
        <w:rPr>
          <w:color w:val="000000" w:themeColor="text1"/>
        </w:rPr>
        <w:t xml:space="preserve">LENS2 </w:t>
      </w:r>
      <w:r w:rsidR="005F782E" w:rsidRPr="00435339">
        <w:rPr>
          <w:color w:val="000000" w:themeColor="text1"/>
        </w:rPr>
        <w:t>and Revised Results Framework</w:t>
      </w:r>
    </w:p>
    <w:p w14:paraId="32DDB26C" w14:textId="34694728" w:rsidR="00C048D4" w:rsidRPr="00435339" w:rsidRDefault="007C62AC" w:rsidP="009744F6">
      <w:pPr>
        <w:spacing w:line="259" w:lineRule="auto"/>
        <w:jc w:val="left"/>
        <w:rPr>
          <w:color w:val="000000" w:themeColor="text1"/>
        </w:rPr>
      </w:pPr>
      <w:r w:rsidRPr="00435339">
        <w:rPr>
          <w:color w:val="000000" w:themeColor="text1"/>
        </w:rPr>
        <w:t>Annex 1</w:t>
      </w:r>
      <w:r w:rsidR="005A6638" w:rsidRPr="00435339">
        <w:rPr>
          <w:color w:val="000000" w:themeColor="text1"/>
        </w:rPr>
        <w:t>b</w:t>
      </w:r>
      <w:r w:rsidRPr="00435339">
        <w:rPr>
          <w:color w:val="000000" w:themeColor="text1"/>
        </w:rPr>
        <w:t xml:space="preserve">. </w:t>
      </w:r>
      <w:r w:rsidR="005A6638" w:rsidRPr="00435339">
        <w:rPr>
          <w:color w:val="000000" w:themeColor="text1"/>
        </w:rPr>
        <w:t xml:space="preserve">Key Findings during </w:t>
      </w:r>
      <w:r w:rsidR="005F782E" w:rsidRPr="00435339">
        <w:rPr>
          <w:color w:val="000000" w:themeColor="text1"/>
        </w:rPr>
        <w:t xml:space="preserve">Joint </w:t>
      </w:r>
      <w:r w:rsidR="005A6638" w:rsidRPr="00435339">
        <w:rPr>
          <w:color w:val="000000" w:themeColor="text1"/>
        </w:rPr>
        <w:t>Mission</w:t>
      </w:r>
      <w:r w:rsidR="00D54618" w:rsidRPr="00435339">
        <w:rPr>
          <w:color w:val="000000" w:themeColor="text1"/>
        </w:rPr>
        <w:t>s</w:t>
      </w:r>
      <w:r w:rsidR="005F782E" w:rsidRPr="00435339">
        <w:rPr>
          <w:color w:val="000000" w:themeColor="text1"/>
        </w:rPr>
        <w:t xml:space="preserve"> in 2018</w:t>
      </w:r>
    </w:p>
    <w:p w14:paraId="135773E1" w14:textId="111131A6" w:rsidR="00ED34E8" w:rsidRPr="00435339" w:rsidRDefault="007C62AC" w:rsidP="009744F6">
      <w:pPr>
        <w:spacing w:line="259" w:lineRule="auto"/>
        <w:jc w:val="left"/>
        <w:rPr>
          <w:color w:val="000000" w:themeColor="text1"/>
        </w:rPr>
      </w:pPr>
      <w:r w:rsidRPr="00435339">
        <w:rPr>
          <w:color w:val="000000" w:themeColor="text1"/>
        </w:rPr>
        <w:t xml:space="preserve">Annex 2. Status of </w:t>
      </w:r>
      <w:r w:rsidR="00D54618" w:rsidRPr="00435339">
        <w:rPr>
          <w:color w:val="000000" w:themeColor="text1"/>
        </w:rPr>
        <w:t xml:space="preserve">EPF </w:t>
      </w:r>
      <w:r w:rsidR="00ED34E8" w:rsidRPr="00435339">
        <w:rPr>
          <w:color w:val="000000" w:themeColor="text1"/>
        </w:rPr>
        <w:t xml:space="preserve">LENS2 </w:t>
      </w:r>
      <w:r w:rsidR="005A6638" w:rsidRPr="00435339">
        <w:rPr>
          <w:color w:val="000000" w:themeColor="text1"/>
        </w:rPr>
        <w:t>S</w:t>
      </w:r>
      <w:r w:rsidRPr="00435339">
        <w:rPr>
          <w:color w:val="000000" w:themeColor="text1"/>
        </w:rPr>
        <w:t xml:space="preserve">ubprojects </w:t>
      </w:r>
    </w:p>
    <w:p w14:paraId="2B800216" w14:textId="3A6CC859" w:rsidR="00814FEC" w:rsidRPr="00F106F1" w:rsidRDefault="00A26A06" w:rsidP="009744F6">
      <w:pPr>
        <w:spacing w:line="259" w:lineRule="auto"/>
        <w:jc w:val="left"/>
        <w:rPr>
          <w:color w:val="000000" w:themeColor="text1"/>
        </w:rPr>
      </w:pPr>
      <w:r w:rsidRPr="00F106F1">
        <w:rPr>
          <w:color w:val="000000" w:themeColor="text1"/>
        </w:rPr>
        <w:t xml:space="preserve">Annex </w:t>
      </w:r>
      <w:r w:rsidR="00173743" w:rsidRPr="00F106F1">
        <w:rPr>
          <w:color w:val="000000" w:themeColor="text1"/>
        </w:rPr>
        <w:t>3. Assessment of Results Tracking Tools in 2018</w:t>
      </w:r>
    </w:p>
    <w:p w14:paraId="466C8969" w14:textId="4BA78933" w:rsidR="00AB5F3B" w:rsidRDefault="007C62AC" w:rsidP="009744F6">
      <w:pPr>
        <w:spacing w:line="259" w:lineRule="auto"/>
        <w:jc w:val="left"/>
        <w:rPr>
          <w:color w:val="000000" w:themeColor="text1"/>
        </w:rPr>
      </w:pPr>
      <w:r w:rsidRPr="00435339">
        <w:rPr>
          <w:color w:val="000000" w:themeColor="text1"/>
        </w:rPr>
        <w:t xml:space="preserve">Annex </w:t>
      </w:r>
      <w:r w:rsidR="009B463E" w:rsidRPr="00435339">
        <w:rPr>
          <w:color w:val="000000" w:themeColor="text1"/>
        </w:rPr>
        <w:t>4</w:t>
      </w:r>
      <w:r w:rsidR="00C37E71">
        <w:rPr>
          <w:color w:val="000000" w:themeColor="text1"/>
        </w:rPr>
        <w:t>a</w:t>
      </w:r>
      <w:r w:rsidRPr="00435339">
        <w:rPr>
          <w:color w:val="000000" w:themeColor="text1"/>
        </w:rPr>
        <w:t xml:space="preserve">. </w:t>
      </w:r>
      <w:r w:rsidR="00D54618" w:rsidRPr="00435339">
        <w:rPr>
          <w:color w:val="000000" w:themeColor="text1"/>
        </w:rPr>
        <w:t xml:space="preserve">Unaudited Financial Report (IFR, 01 </w:t>
      </w:r>
      <w:r w:rsidR="00C37E71">
        <w:rPr>
          <w:color w:val="000000" w:themeColor="text1"/>
        </w:rPr>
        <w:t>January</w:t>
      </w:r>
      <w:r w:rsidR="005F782E" w:rsidRPr="00435339">
        <w:rPr>
          <w:color w:val="000000" w:themeColor="text1"/>
        </w:rPr>
        <w:t xml:space="preserve"> to 3</w:t>
      </w:r>
      <w:r w:rsidR="00C37E71">
        <w:rPr>
          <w:color w:val="000000" w:themeColor="text1"/>
        </w:rPr>
        <w:t>0</w:t>
      </w:r>
      <w:r w:rsidR="005F782E" w:rsidRPr="00435339">
        <w:rPr>
          <w:color w:val="000000" w:themeColor="text1"/>
        </w:rPr>
        <w:t xml:space="preserve"> </w:t>
      </w:r>
      <w:r w:rsidR="00C37E71">
        <w:rPr>
          <w:color w:val="000000" w:themeColor="text1"/>
        </w:rPr>
        <w:t>June</w:t>
      </w:r>
      <w:r w:rsidR="00D54618" w:rsidRPr="00435339">
        <w:rPr>
          <w:color w:val="000000" w:themeColor="text1"/>
        </w:rPr>
        <w:t xml:space="preserve"> 201</w:t>
      </w:r>
      <w:r w:rsidR="005F782E" w:rsidRPr="00435339">
        <w:rPr>
          <w:color w:val="000000" w:themeColor="text1"/>
        </w:rPr>
        <w:t>8</w:t>
      </w:r>
      <w:r w:rsidR="00D54618" w:rsidRPr="00435339">
        <w:rPr>
          <w:color w:val="000000" w:themeColor="text1"/>
        </w:rPr>
        <w:t>)</w:t>
      </w:r>
    </w:p>
    <w:p w14:paraId="42CC3E9F" w14:textId="671C4E8E" w:rsidR="00C37E71" w:rsidRDefault="00C37E71" w:rsidP="00C37E71">
      <w:pPr>
        <w:spacing w:line="259" w:lineRule="auto"/>
        <w:jc w:val="left"/>
        <w:rPr>
          <w:color w:val="000000" w:themeColor="text1"/>
        </w:rPr>
      </w:pPr>
      <w:r w:rsidRPr="00435339">
        <w:rPr>
          <w:color w:val="000000" w:themeColor="text1"/>
        </w:rPr>
        <w:t>Annex 4</w:t>
      </w:r>
      <w:r>
        <w:rPr>
          <w:color w:val="000000" w:themeColor="text1"/>
        </w:rPr>
        <w:t>b</w:t>
      </w:r>
      <w:r w:rsidRPr="00435339">
        <w:rPr>
          <w:color w:val="000000" w:themeColor="text1"/>
        </w:rPr>
        <w:t xml:space="preserve">. Unaudited Financial Report (IFR, 01 </w:t>
      </w:r>
      <w:r>
        <w:rPr>
          <w:color w:val="000000" w:themeColor="text1"/>
        </w:rPr>
        <w:t>July</w:t>
      </w:r>
      <w:r w:rsidRPr="00435339">
        <w:rPr>
          <w:color w:val="000000" w:themeColor="text1"/>
        </w:rPr>
        <w:t xml:space="preserve"> to 31 December 2018)</w:t>
      </w:r>
    </w:p>
    <w:p w14:paraId="6CDB95C0" w14:textId="3BD6E098" w:rsidR="006422DF" w:rsidRPr="00435339" w:rsidRDefault="006422DF" w:rsidP="009744F6">
      <w:pPr>
        <w:spacing w:line="259" w:lineRule="auto"/>
        <w:jc w:val="left"/>
        <w:rPr>
          <w:color w:val="000000" w:themeColor="text1"/>
        </w:rPr>
      </w:pPr>
      <w:r w:rsidRPr="00435339">
        <w:rPr>
          <w:color w:val="000000" w:themeColor="text1"/>
        </w:rPr>
        <w:t xml:space="preserve">Annex </w:t>
      </w:r>
      <w:r w:rsidR="009B463E" w:rsidRPr="00435339">
        <w:rPr>
          <w:color w:val="000000" w:themeColor="text1"/>
        </w:rPr>
        <w:t>5</w:t>
      </w:r>
      <w:r w:rsidRPr="00435339">
        <w:rPr>
          <w:color w:val="000000" w:themeColor="text1"/>
        </w:rPr>
        <w:t>. Updated EPFO Staffing</w:t>
      </w:r>
      <w:r w:rsidR="00D54618" w:rsidRPr="00435339">
        <w:rPr>
          <w:color w:val="000000" w:themeColor="text1"/>
        </w:rPr>
        <w:t xml:space="preserve"> and Procurement of LENS2 </w:t>
      </w:r>
    </w:p>
    <w:p w14:paraId="0191889C" w14:textId="33053778" w:rsidR="0024719A" w:rsidRPr="00435339" w:rsidRDefault="0024719A" w:rsidP="009744F6">
      <w:pPr>
        <w:spacing w:line="259" w:lineRule="auto"/>
        <w:jc w:val="left"/>
        <w:rPr>
          <w:color w:val="000000" w:themeColor="text1"/>
        </w:rPr>
      </w:pPr>
      <w:r w:rsidRPr="00435339">
        <w:rPr>
          <w:color w:val="000000" w:themeColor="text1"/>
        </w:rPr>
        <w:t xml:space="preserve">Annex </w:t>
      </w:r>
      <w:r w:rsidR="00D54618" w:rsidRPr="00435339">
        <w:rPr>
          <w:color w:val="000000" w:themeColor="text1"/>
        </w:rPr>
        <w:t>6</w:t>
      </w:r>
      <w:r w:rsidRPr="00435339">
        <w:rPr>
          <w:color w:val="000000" w:themeColor="text1"/>
        </w:rPr>
        <w:t xml:space="preserve">. EPF Annual Work Plan </w:t>
      </w:r>
      <w:r w:rsidR="008011E1" w:rsidRPr="00435339">
        <w:rPr>
          <w:color w:val="000000" w:themeColor="text1"/>
        </w:rPr>
        <w:t>2018</w:t>
      </w:r>
      <w:r w:rsidR="003126B6" w:rsidRPr="00435339">
        <w:rPr>
          <w:color w:val="000000" w:themeColor="text1"/>
        </w:rPr>
        <w:t xml:space="preserve"> Evaluation</w:t>
      </w:r>
      <w:r w:rsidR="009744F6" w:rsidRPr="00435339">
        <w:rPr>
          <w:b/>
          <w:bCs w:val="0"/>
          <w:color w:val="000000" w:themeColor="text1"/>
        </w:rPr>
        <w:t xml:space="preserve"> </w:t>
      </w:r>
      <w:r w:rsidR="009744F6" w:rsidRPr="00435339">
        <w:rPr>
          <w:color w:val="000000" w:themeColor="text1"/>
        </w:rPr>
        <w:t>(C3)</w:t>
      </w:r>
      <w:r w:rsidR="009744F6" w:rsidRPr="00435339">
        <w:rPr>
          <w:b/>
          <w:bCs w:val="0"/>
          <w:color w:val="000000" w:themeColor="text1"/>
        </w:rPr>
        <w:t xml:space="preserve"> </w:t>
      </w:r>
    </w:p>
    <w:p w14:paraId="131B878A" w14:textId="2DB4181D" w:rsidR="00371B19" w:rsidRPr="00435339" w:rsidRDefault="008011E1" w:rsidP="008011E1">
      <w:pPr>
        <w:rPr>
          <w:color w:val="000000" w:themeColor="text1"/>
          <w:lang w:bidi="th-TH"/>
        </w:rPr>
      </w:pPr>
      <w:r w:rsidRPr="00435339">
        <w:rPr>
          <w:color w:val="000000" w:themeColor="text1"/>
          <w:lang w:bidi="th-TH"/>
        </w:rPr>
        <w:t xml:space="preserve">Annex 7. </w:t>
      </w:r>
      <w:r w:rsidR="00FC4884" w:rsidRPr="00435339">
        <w:rPr>
          <w:color w:val="000000" w:themeColor="text1"/>
          <w:lang w:bidi="th-TH"/>
        </w:rPr>
        <w:t xml:space="preserve">LENS2 </w:t>
      </w:r>
      <w:r w:rsidRPr="00435339">
        <w:rPr>
          <w:color w:val="000000" w:themeColor="text1"/>
          <w:lang w:bidi="th-TH"/>
        </w:rPr>
        <w:t>Subproject Brief</w:t>
      </w:r>
    </w:p>
    <w:p w14:paraId="0FE7E701" w14:textId="77777777" w:rsidR="009744F6" w:rsidRPr="00435339" w:rsidRDefault="009744F6">
      <w:pPr>
        <w:spacing w:after="160" w:line="259" w:lineRule="auto"/>
        <w:jc w:val="left"/>
        <w:rPr>
          <w:rFonts w:ascii="Times New Roman Bold" w:hAnsi="Times New Roman Bold" w:cs="Calibri"/>
          <w:b/>
          <w:bCs w:val="0"/>
          <w:iCs w:val="0"/>
          <w:caps/>
          <w:color w:val="000000" w:themeColor="text1"/>
          <w:sz w:val="28"/>
          <w:szCs w:val="28"/>
          <w:lang w:bidi="th-TH"/>
        </w:rPr>
      </w:pPr>
      <w:bookmarkStart w:id="6" w:name="_Toc490570623"/>
      <w:bookmarkEnd w:id="5"/>
      <w:r w:rsidRPr="00435339">
        <w:rPr>
          <w:color w:val="000000" w:themeColor="text1"/>
        </w:rPr>
        <w:br w:type="page"/>
      </w:r>
    </w:p>
    <w:p w14:paraId="4A0DF514" w14:textId="315E762A" w:rsidR="009D7EF6" w:rsidRPr="00435339" w:rsidRDefault="009D7EF6" w:rsidP="00F106F1">
      <w:pPr>
        <w:pStyle w:val="Heading1"/>
        <w:rPr>
          <w:rFonts w:eastAsia="MS Mincho" w:cs="Times New Roman Bold"/>
        </w:rPr>
      </w:pPr>
      <w:r w:rsidRPr="00435339">
        <w:lastRenderedPageBreak/>
        <w:t>Abbreviations and Acronyms</w:t>
      </w:r>
      <w:bookmarkEnd w:id="4"/>
      <w:bookmarkEnd w:id="3"/>
      <w:bookmarkEnd w:id="6"/>
    </w:p>
    <w:p w14:paraId="147FE20D" w14:textId="77777777" w:rsidR="009D7EF6" w:rsidRPr="00435339" w:rsidRDefault="009D7EF6" w:rsidP="009D7EF6">
      <w:pPr>
        <w:rPr>
          <w:color w:val="000000" w:themeColor="text1"/>
          <w:lang w:bidi="th-TH"/>
        </w:rPr>
      </w:pPr>
    </w:p>
    <w:tbl>
      <w:tblPr>
        <w:tblW w:w="8992" w:type="dxa"/>
        <w:tblInd w:w="-10" w:type="dxa"/>
        <w:tblLook w:val="04A0" w:firstRow="1" w:lastRow="0" w:firstColumn="1" w:lastColumn="0" w:noHBand="0" w:noVBand="1"/>
      </w:tblPr>
      <w:tblGrid>
        <w:gridCol w:w="1540"/>
        <w:gridCol w:w="7452"/>
      </w:tblGrid>
      <w:tr w:rsidR="00F51D55" w:rsidRPr="00435339" w14:paraId="5EE57CAA" w14:textId="77777777" w:rsidTr="00F01ADC">
        <w:trPr>
          <w:trHeight w:val="315"/>
        </w:trPr>
        <w:tc>
          <w:tcPr>
            <w:tcW w:w="1540" w:type="dxa"/>
            <w:shd w:val="clear" w:color="auto" w:fill="auto"/>
            <w:vAlign w:val="center"/>
          </w:tcPr>
          <w:p w14:paraId="5C922AA0" w14:textId="24EC7720" w:rsidR="00F51D55" w:rsidRPr="00435339" w:rsidRDefault="00F51D55" w:rsidP="00CD1284">
            <w:pPr>
              <w:rPr>
                <w:bCs w:val="0"/>
                <w:iCs w:val="0"/>
                <w:color w:val="000000" w:themeColor="text1"/>
                <w:lang w:eastAsia="ko-KR" w:bidi="lo-LA"/>
              </w:rPr>
            </w:pPr>
            <w:r w:rsidRPr="00435339">
              <w:rPr>
                <w:bCs w:val="0"/>
                <w:iCs w:val="0"/>
                <w:color w:val="000000" w:themeColor="text1"/>
                <w:lang w:eastAsia="ko-KR" w:bidi="lo-LA"/>
              </w:rPr>
              <w:t>AF</w:t>
            </w:r>
          </w:p>
        </w:tc>
        <w:tc>
          <w:tcPr>
            <w:tcW w:w="7452" w:type="dxa"/>
            <w:shd w:val="clear" w:color="auto" w:fill="auto"/>
            <w:vAlign w:val="center"/>
          </w:tcPr>
          <w:p w14:paraId="6E7A24DF" w14:textId="1EA2D9A6" w:rsidR="00F51D55" w:rsidRPr="00435339" w:rsidRDefault="00F51D55" w:rsidP="00CD1284">
            <w:pPr>
              <w:jc w:val="left"/>
              <w:rPr>
                <w:bCs w:val="0"/>
                <w:iCs w:val="0"/>
                <w:color w:val="000000" w:themeColor="text1"/>
                <w:lang w:eastAsia="ko-KR" w:bidi="lo-LA"/>
              </w:rPr>
            </w:pPr>
            <w:r w:rsidRPr="00435339">
              <w:rPr>
                <w:bCs w:val="0"/>
                <w:iCs w:val="0"/>
                <w:color w:val="000000" w:themeColor="text1"/>
                <w:lang w:eastAsia="ko-KR" w:bidi="lo-LA"/>
              </w:rPr>
              <w:t>Additional Fund</w:t>
            </w:r>
          </w:p>
        </w:tc>
      </w:tr>
      <w:tr w:rsidR="009D7EF6" w:rsidRPr="00435339" w14:paraId="04EBCBA0" w14:textId="77777777" w:rsidTr="00F01ADC">
        <w:trPr>
          <w:trHeight w:val="315"/>
        </w:trPr>
        <w:tc>
          <w:tcPr>
            <w:tcW w:w="1540" w:type="dxa"/>
            <w:shd w:val="clear" w:color="auto" w:fill="auto"/>
            <w:vAlign w:val="center"/>
          </w:tcPr>
          <w:p w14:paraId="090FC1C7" w14:textId="77777777" w:rsidR="009D7EF6" w:rsidRPr="00435339" w:rsidRDefault="009D7EF6" w:rsidP="00CD1284">
            <w:pPr>
              <w:rPr>
                <w:bCs w:val="0"/>
                <w:iCs w:val="0"/>
                <w:color w:val="000000" w:themeColor="text1"/>
                <w:lang w:eastAsia="ko-KR" w:bidi="lo-LA"/>
              </w:rPr>
            </w:pPr>
            <w:r w:rsidRPr="00435339">
              <w:rPr>
                <w:bCs w:val="0"/>
                <w:iCs w:val="0"/>
                <w:color w:val="000000" w:themeColor="text1"/>
                <w:lang w:eastAsia="ko-KR" w:bidi="lo-LA"/>
              </w:rPr>
              <w:t>APR</w:t>
            </w:r>
          </w:p>
        </w:tc>
        <w:tc>
          <w:tcPr>
            <w:tcW w:w="7452" w:type="dxa"/>
            <w:shd w:val="clear" w:color="auto" w:fill="auto"/>
            <w:vAlign w:val="center"/>
          </w:tcPr>
          <w:p w14:paraId="3C89937C" w14:textId="77777777" w:rsidR="009D7EF6" w:rsidRPr="00435339" w:rsidRDefault="009D7EF6" w:rsidP="00CD1284">
            <w:pPr>
              <w:jc w:val="left"/>
              <w:rPr>
                <w:bCs w:val="0"/>
                <w:iCs w:val="0"/>
                <w:color w:val="000000" w:themeColor="text1"/>
                <w:lang w:eastAsia="ko-KR" w:bidi="lo-LA"/>
              </w:rPr>
            </w:pPr>
            <w:r w:rsidRPr="00435339">
              <w:rPr>
                <w:bCs w:val="0"/>
                <w:iCs w:val="0"/>
                <w:color w:val="000000" w:themeColor="text1"/>
                <w:lang w:eastAsia="ko-KR" w:bidi="lo-LA"/>
              </w:rPr>
              <w:t>Annual Progress Report</w:t>
            </w:r>
          </w:p>
        </w:tc>
      </w:tr>
      <w:tr w:rsidR="009D7EF6" w:rsidRPr="00435339" w14:paraId="5823D541" w14:textId="77777777" w:rsidTr="00F01ADC">
        <w:trPr>
          <w:trHeight w:val="315"/>
        </w:trPr>
        <w:tc>
          <w:tcPr>
            <w:tcW w:w="1540" w:type="dxa"/>
            <w:shd w:val="clear" w:color="auto" w:fill="auto"/>
            <w:vAlign w:val="center"/>
          </w:tcPr>
          <w:p w14:paraId="64EF68DA" w14:textId="77777777" w:rsidR="009D7EF6" w:rsidRPr="00435339" w:rsidRDefault="009D7EF6" w:rsidP="00CD1284">
            <w:pPr>
              <w:rPr>
                <w:bCs w:val="0"/>
                <w:iCs w:val="0"/>
                <w:color w:val="000000" w:themeColor="text1"/>
                <w:lang w:eastAsia="ko-KR" w:bidi="lo-LA"/>
              </w:rPr>
            </w:pPr>
            <w:r w:rsidRPr="00435339">
              <w:rPr>
                <w:bCs w:val="0"/>
                <w:iCs w:val="0"/>
                <w:color w:val="000000" w:themeColor="text1"/>
                <w:lang w:eastAsia="ko-KR" w:bidi="lo-LA"/>
              </w:rPr>
              <w:t>APU</w:t>
            </w:r>
          </w:p>
        </w:tc>
        <w:tc>
          <w:tcPr>
            <w:tcW w:w="7452" w:type="dxa"/>
            <w:shd w:val="clear" w:color="auto" w:fill="auto"/>
            <w:vAlign w:val="center"/>
          </w:tcPr>
          <w:p w14:paraId="4F966815" w14:textId="77777777" w:rsidR="009D7EF6" w:rsidRPr="00435339" w:rsidRDefault="009D7EF6" w:rsidP="00CD1284">
            <w:pPr>
              <w:jc w:val="left"/>
              <w:rPr>
                <w:bCs w:val="0"/>
                <w:iCs w:val="0"/>
                <w:color w:val="000000" w:themeColor="text1"/>
                <w:lang w:eastAsia="ko-KR" w:bidi="lo-LA"/>
              </w:rPr>
            </w:pPr>
            <w:r w:rsidRPr="00435339">
              <w:rPr>
                <w:bCs w:val="0"/>
                <w:iCs w:val="0"/>
                <w:color w:val="000000" w:themeColor="text1"/>
                <w:lang w:eastAsia="ko-KR" w:bidi="lo-LA"/>
              </w:rPr>
              <w:t>Administration and Personnel Unit of EPFO</w:t>
            </w:r>
          </w:p>
        </w:tc>
      </w:tr>
      <w:tr w:rsidR="009D7EF6" w:rsidRPr="00435339" w14:paraId="69778653" w14:textId="77777777" w:rsidTr="00F01ADC">
        <w:trPr>
          <w:trHeight w:val="315"/>
        </w:trPr>
        <w:tc>
          <w:tcPr>
            <w:tcW w:w="1540" w:type="dxa"/>
            <w:shd w:val="clear" w:color="auto" w:fill="auto"/>
            <w:vAlign w:val="center"/>
            <w:hideMark/>
          </w:tcPr>
          <w:p w14:paraId="71B90078" w14:textId="77777777" w:rsidR="009D7EF6" w:rsidRPr="00435339" w:rsidRDefault="009D7EF6" w:rsidP="00CD1284">
            <w:pPr>
              <w:rPr>
                <w:bCs w:val="0"/>
                <w:iCs w:val="0"/>
                <w:color w:val="000000" w:themeColor="text1"/>
                <w:lang w:eastAsia="ko-KR" w:bidi="lo-LA"/>
              </w:rPr>
            </w:pPr>
            <w:r w:rsidRPr="00435339">
              <w:rPr>
                <w:bCs w:val="0"/>
                <w:iCs w:val="0"/>
                <w:color w:val="000000" w:themeColor="text1"/>
                <w:lang w:eastAsia="ko-KR" w:bidi="lo-LA"/>
              </w:rPr>
              <w:t xml:space="preserve">AWPB </w:t>
            </w:r>
          </w:p>
        </w:tc>
        <w:tc>
          <w:tcPr>
            <w:tcW w:w="7452" w:type="dxa"/>
            <w:shd w:val="clear" w:color="auto" w:fill="auto"/>
            <w:vAlign w:val="center"/>
            <w:hideMark/>
          </w:tcPr>
          <w:p w14:paraId="6153DDF9" w14:textId="77777777" w:rsidR="009D7EF6" w:rsidRPr="00435339" w:rsidRDefault="009D7EF6" w:rsidP="00CD1284">
            <w:pPr>
              <w:jc w:val="left"/>
              <w:rPr>
                <w:bCs w:val="0"/>
                <w:iCs w:val="0"/>
                <w:color w:val="000000" w:themeColor="text1"/>
                <w:lang w:eastAsia="ko-KR" w:bidi="lo-LA"/>
              </w:rPr>
            </w:pPr>
            <w:r w:rsidRPr="00435339">
              <w:rPr>
                <w:bCs w:val="0"/>
                <w:iCs w:val="0"/>
                <w:color w:val="000000" w:themeColor="text1"/>
                <w:lang w:eastAsia="ko-KR" w:bidi="lo-LA"/>
              </w:rPr>
              <w:t>Annual Work Plan and Budget</w:t>
            </w:r>
          </w:p>
        </w:tc>
      </w:tr>
      <w:tr w:rsidR="009D7EF6" w:rsidRPr="00435339" w14:paraId="14F16F97" w14:textId="77777777" w:rsidTr="00F01ADC">
        <w:trPr>
          <w:trHeight w:val="315"/>
        </w:trPr>
        <w:tc>
          <w:tcPr>
            <w:tcW w:w="1540" w:type="dxa"/>
            <w:shd w:val="clear" w:color="auto" w:fill="auto"/>
            <w:vAlign w:val="center"/>
            <w:hideMark/>
          </w:tcPr>
          <w:p w14:paraId="29691B6F" w14:textId="3BB4BC67" w:rsidR="009D7EF6" w:rsidRPr="00435339" w:rsidRDefault="009D7EF6" w:rsidP="00CD1284">
            <w:pPr>
              <w:rPr>
                <w:bCs w:val="0"/>
                <w:iCs w:val="0"/>
                <w:color w:val="000000" w:themeColor="text1"/>
                <w:lang w:eastAsia="ko-KR" w:bidi="lo-LA"/>
              </w:rPr>
            </w:pPr>
            <w:r w:rsidRPr="00435339">
              <w:rPr>
                <w:bCs w:val="0"/>
                <w:iCs w:val="0"/>
                <w:color w:val="000000" w:themeColor="text1"/>
                <w:lang w:eastAsia="ko-KR" w:bidi="lo-LA"/>
              </w:rPr>
              <w:t>B</w:t>
            </w:r>
            <w:r w:rsidR="00F106F1">
              <w:rPr>
                <w:bCs w:val="0"/>
                <w:iCs w:val="0"/>
                <w:color w:val="000000" w:themeColor="text1"/>
                <w:lang w:eastAsia="ko-KR" w:bidi="lo-LA"/>
              </w:rPr>
              <w:t>L</w:t>
            </w:r>
            <w:r w:rsidRPr="00435339">
              <w:rPr>
                <w:bCs w:val="0"/>
                <w:iCs w:val="0"/>
                <w:color w:val="000000" w:themeColor="text1"/>
                <w:lang w:eastAsia="ko-KR" w:bidi="lo-LA"/>
              </w:rPr>
              <w:t>X</w:t>
            </w:r>
          </w:p>
        </w:tc>
        <w:tc>
          <w:tcPr>
            <w:tcW w:w="7452" w:type="dxa"/>
            <w:shd w:val="clear" w:color="auto" w:fill="auto"/>
            <w:vAlign w:val="center"/>
            <w:hideMark/>
          </w:tcPr>
          <w:p w14:paraId="404E3FC6" w14:textId="77777777" w:rsidR="009D7EF6" w:rsidRPr="00435339" w:rsidRDefault="009D7EF6" w:rsidP="00CD1284">
            <w:pPr>
              <w:jc w:val="left"/>
              <w:rPr>
                <w:bCs w:val="0"/>
                <w:iCs w:val="0"/>
                <w:color w:val="000000" w:themeColor="text1"/>
                <w:lang w:eastAsia="ko-KR" w:bidi="lo-LA"/>
              </w:rPr>
            </w:pPr>
            <w:r w:rsidRPr="00435339">
              <w:rPr>
                <w:bCs w:val="0"/>
                <w:iCs w:val="0"/>
                <w:color w:val="000000" w:themeColor="text1"/>
                <w:lang w:eastAsia="ko-KR" w:bidi="lo-LA"/>
              </w:rPr>
              <w:t>Bolikhamxay province</w:t>
            </w:r>
          </w:p>
        </w:tc>
      </w:tr>
      <w:tr w:rsidR="009D7EF6" w:rsidRPr="00435339" w14:paraId="1B3DB1E7" w14:textId="77777777" w:rsidTr="00F01ADC">
        <w:trPr>
          <w:trHeight w:val="315"/>
        </w:trPr>
        <w:tc>
          <w:tcPr>
            <w:tcW w:w="1540" w:type="dxa"/>
            <w:shd w:val="clear" w:color="auto" w:fill="auto"/>
            <w:vAlign w:val="center"/>
            <w:hideMark/>
          </w:tcPr>
          <w:p w14:paraId="0D52B379" w14:textId="77777777" w:rsidR="009D7EF6" w:rsidRPr="00435339" w:rsidRDefault="009D7EF6" w:rsidP="00CD1284">
            <w:pPr>
              <w:rPr>
                <w:bCs w:val="0"/>
                <w:iCs w:val="0"/>
                <w:color w:val="000000" w:themeColor="text1"/>
                <w:lang w:eastAsia="ko-KR" w:bidi="lo-LA"/>
              </w:rPr>
            </w:pPr>
            <w:r w:rsidRPr="00435339">
              <w:rPr>
                <w:bCs w:val="0"/>
                <w:iCs w:val="0"/>
                <w:color w:val="000000" w:themeColor="text1"/>
                <w:lang w:eastAsia="ko-KR" w:bidi="lo-LA"/>
              </w:rPr>
              <w:t>CBI</w:t>
            </w:r>
          </w:p>
        </w:tc>
        <w:tc>
          <w:tcPr>
            <w:tcW w:w="7452" w:type="dxa"/>
            <w:shd w:val="clear" w:color="auto" w:fill="auto"/>
            <w:vAlign w:val="center"/>
            <w:hideMark/>
          </w:tcPr>
          <w:p w14:paraId="38BBE49A" w14:textId="042386F0" w:rsidR="009D7EF6" w:rsidRPr="00435339" w:rsidRDefault="009D7EF6" w:rsidP="00CD1284">
            <w:pPr>
              <w:jc w:val="left"/>
              <w:rPr>
                <w:bCs w:val="0"/>
                <w:iCs w:val="0"/>
                <w:color w:val="000000" w:themeColor="text1"/>
                <w:lang w:eastAsia="ko-KR" w:bidi="lo-LA"/>
              </w:rPr>
            </w:pPr>
            <w:r w:rsidRPr="00435339">
              <w:rPr>
                <w:bCs w:val="0"/>
                <w:iCs w:val="0"/>
                <w:color w:val="000000" w:themeColor="text1"/>
                <w:lang w:eastAsia="ko-KR" w:bidi="lo-LA"/>
              </w:rPr>
              <w:t>Community and Biodiversity Investment</w:t>
            </w:r>
            <w:r w:rsidR="00E436E5" w:rsidRPr="00435339">
              <w:rPr>
                <w:bCs w:val="0"/>
                <w:iCs w:val="0"/>
                <w:color w:val="000000" w:themeColor="text1"/>
                <w:lang w:eastAsia="ko-KR" w:bidi="lo-LA"/>
              </w:rPr>
              <w:t>s</w:t>
            </w:r>
          </w:p>
        </w:tc>
      </w:tr>
      <w:tr w:rsidR="009D7EF6" w:rsidRPr="00435339" w14:paraId="073FA18B" w14:textId="77777777" w:rsidTr="00F01ADC">
        <w:trPr>
          <w:trHeight w:val="315"/>
        </w:trPr>
        <w:tc>
          <w:tcPr>
            <w:tcW w:w="1540" w:type="dxa"/>
            <w:shd w:val="clear" w:color="auto" w:fill="auto"/>
            <w:vAlign w:val="center"/>
            <w:hideMark/>
          </w:tcPr>
          <w:p w14:paraId="28DEA91C" w14:textId="77777777" w:rsidR="009D7EF6" w:rsidRPr="00435339" w:rsidRDefault="009D7EF6" w:rsidP="00CD1284">
            <w:pPr>
              <w:rPr>
                <w:bCs w:val="0"/>
                <w:iCs w:val="0"/>
                <w:color w:val="000000" w:themeColor="text1"/>
                <w:lang w:eastAsia="ko-KR" w:bidi="lo-LA"/>
              </w:rPr>
            </w:pPr>
            <w:r w:rsidRPr="00435339">
              <w:rPr>
                <w:bCs w:val="0"/>
                <w:iCs w:val="0"/>
                <w:color w:val="000000" w:themeColor="text1"/>
                <w:lang w:eastAsia="ko-KR" w:bidi="lo-LA"/>
              </w:rPr>
              <w:t>CEF</w:t>
            </w:r>
          </w:p>
        </w:tc>
        <w:tc>
          <w:tcPr>
            <w:tcW w:w="7452" w:type="dxa"/>
            <w:shd w:val="clear" w:color="auto" w:fill="auto"/>
            <w:vAlign w:val="center"/>
            <w:hideMark/>
          </w:tcPr>
          <w:p w14:paraId="010A67E0" w14:textId="77777777" w:rsidR="009D7EF6" w:rsidRPr="00435339" w:rsidRDefault="009D7EF6" w:rsidP="00CD1284">
            <w:pPr>
              <w:jc w:val="left"/>
              <w:rPr>
                <w:bCs w:val="0"/>
                <w:iCs w:val="0"/>
                <w:color w:val="000000" w:themeColor="text1"/>
                <w:lang w:eastAsia="ko-KR" w:bidi="lo-LA"/>
              </w:rPr>
            </w:pPr>
            <w:r w:rsidRPr="00435339">
              <w:rPr>
                <w:bCs w:val="0"/>
                <w:iCs w:val="0"/>
                <w:color w:val="000000" w:themeColor="text1"/>
                <w:lang w:eastAsia="ko-KR" w:bidi="lo-LA"/>
              </w:rPr>
              <w:t>Community Engagement Framework</w:t>
            </w:r>
          </w:p>
        </w:tc>
      </w:tr>
      <w:tr w:rsidR="009D7EF6" w:rsidRPr="00435339" w14:paraId="70456047" w14:textId="77777777" w:rsidTr="00F51D55">
        <w:trPr>
          <w:trHeight w:val="315"/>
        </w:trPr>
        <w:tc>
          <w:tcPr>
            <w:tcW w:w="1540" w:type="dxa"/>
            <w:shd w:val="clear" w:color="auto" w:fill="auto"/>
            <w:vAlign w:val="center"/>
          </w:tcPr>
          <w:p w14:paraId="2F250892" w14:textId="512D095E" w:rsidR="009D7EF6" w:rsidRPr="00435339" w:rsidRDefault="00F51D55" w:rsidP="00CD1284">
            <w:pPr>
              <w:rPr>
                <w:bCs w:val="0"/>
                <w:iCs w:val="0"/>
                <w:color w:val="000000" w:themeColor="text1"/>
                <w:lang w:eastAsia="ko-KR" w:bidi="lo-LA"/>
              </w:rPr>
            </w:pPr>
            <w:r w:rsidRPr="00435339">
              <w:rPr>
                <w:bCs w:val="0"/>
                <w:iCs w:val="0"/>
                <w:color w:val="000000" w:themeColor="text1"/>
                <w:lang w:eastAsia="ko-KR" w:bidi="lo-LA"/>
              </w:rPr>
              <w:t>DCNEC</w:t>
            </w:r>
            <w:r w:rsidR="00E05444" w:rsidRPr="00435339">
              <w:rPr>
                <w:bCs w:val="0"/>
                <w:iCs w:val="0"/>
                <w:color w:val="000000" w:themeColor="text1"/>
                <w:lang w:eastAsia="ko-KR" w:bidi="lo-LA"/>
              </w:rPr>
              <w:t xml:space="preserve"> (e-police)</w:t>
            </w:r>
          </w:p>
        </w:tc>
        <w:tc>
          <w:tcPr>
            <w:tcW w:w="7452" w:type="dxa"/>
            <w:shd w:val="clear" w:color="auto" w:fill="auto"/>
            <w:vAlign w:val="center"/>
          </w:tcPr>
          <w:p w14:paraId="3AC69B6C" w14:textId="4B5A6786" w:rsidR="009D7EF6" w:rsidRPr="00435339" w:rsidRDefault="00F51D55" w:rsidP="00001996">
            <w:pPr>
              <w:jc w:val="left"/>
              <w:rPr>
                <w:bCs w:val="0"/>
                <w:iCs w:val="0"/>
                <w:color w:val="000000" w:themeColor="text1"/>
                <w:lang w:eastAsia="ko-KR" w:bidi="lo-LA"/>
              </w:rPr>
            </w:pPr>
            <w:r w:rsidRPr="00435339">
              <w:rPr>
                <w:bCs w:val="0"/>
                <w:iCs w:val="0"/>
                <w:color w:val="000000" w:themeColor="text1"/>
                <w:lang w:eastAsia="ko-KR" w:bidi="lo-LA"/>
              </w:rPr>
              <w:t>Department of Com</w:t>
            </w:r>
            <w:r w:rsidR="00611337" w:rsidRPr="00435339">
              <w:rPr>
                <w:bCs w:val="0"/>
                <w:iCs w:val="0"/>
                <w:color w:val="000000" w:themeColor="text1"/>
                <w:lang w:eastAsia="ko-KR" w:bidi="lo-LA"/>
              </w:rPr>
              <w:t>bat</w:t>
            </w:r>
            <w:r w:rsidR="00FF0000" w:rsidRPr="00435339">
              <w:rPr>
                <w:bCs w:val="0"/>
                <w:iCs w:val="0"/>
                <w:color w:val="000000" w:themeColor="text1"/>
                <w:lang w:eastAsia="ko-KR" w:bidi="lo-LA"/>
              </w:rPr>
              <w:t>ing</w:t>
            </w:r>
            <w:r w:rsidRPr="00435339">
              <w:rPr>
                <w:bCs w:val="0"/>
                <w:iCs w:val="0"/>
                <w:color w:val="000000" w:themeColor="text1"/>
                <w:lang w:eastAsia="ko-KR" w:bidi="lo-LA"/>
              </w:rPr>
              <w:t xml:space="preserve"> </w:t>
            </w:r>
            <w:r w:rsidR="00E05444" w:rsidRPr="00435339">
              <w:rPr>
                <w:bCs w:val="0"/>
                <w:iCs w:val="0"/>
                <w:color w:val="000000" w:themeColor="text1"/>
                <w:lang w:eastAsia="ko-KR" w:bidi="lo-LA"/>
              </w:rPr>
              <w:t>on Natural Resources</w:t>
            </w:r>
            <w:r w:rsidR="00FF0000" w:rsidRPr="00435339">
              <w:rPr>
                <w:bCs w:val="0"/>
                <w:iCs w:val="0"/>
                <w:color w:val="000000" w:themeColor="text1"/>
                <w:lang w:eastAsia="ko-KR" w:bidi="lo-LA"/>
              </w:rPr>
              <w:t xml:space="preserve"> and Environment C</w:t>
            </w:r>
            <w:r w:rsidR="00001996">
              <w:rPr>
                <w:bCs w:val="0"/>
                <w:iCs w:val="0"/>
                <w:color w:val="000000" w:themeColor="text1"/>
                <w:lang w:eastAsia="ko-KR" w:bidi="lo-LA"/>
              </w:rPr>
              <w:t>rime</w:t>
            </w:r>
            <w:r w:rsidR="00FF0000" w:rsidRPr="00435339">
              <w:rPr>
                <w:bCs w:val="0"/>
                <w:iCs w:val="0"/>
                <w:color w:val="000000" w:themeColor="text1"/>
                <w:lang w:eastAsia="ko-KR" w:bidi="lo-LA"/>
              </w:rPr>
              <w:t xml:space="preserve"> (</w:t>
            </w:r>
            <w:r w:rsidR="00E05444" w:rsidRPr="00435339">
              <w:rPr>
                <w:bCs w:val="0"/>
                <w:iCs w:val="0"/>
                <w:color w:val="000000" w:themeColor="text1"/>
                <w:lang w:eastAsia="ko-KR" w:bidi="lo-LA"/>
              </w:rPr>
              <w:t>Minister of Home Affairs)</w:t>
            </w:r>
          </w:p>
        </w:tc>
      </w:tr>
      <w:tr w:rsidR="00E05444" w:rsidRPr="00435339" w14:paraId="678DABDA" w14:textId="77777777" w:rsidTr="00F51D55">
        <w:trPr>
          <w:trHeight w:val="315"/>
        </w:trPr>
        <w:tc>
          <w:tcPr>
            <w:tcW w:w="1540" w:type="dxa"/>
            <w:shd w:val="clear" w:color="auto" w:fill="auto"/>
            <w:vAlign w:val="center"/>
          </w:tcPr>
          <w:p w14:paraId="52704AD2" w14:textId="369004F9" w:rsidR="00E05444" w:rsidRPr="00435339" w:rsidRDefault="00E05444" w:rsidP="00F51D55">
            <w:pPr>
              <w:rPr>
                <w:bCs w:val="0"/>
                <w:iCs w:val="0"/>
                <w:color w:val="000000" w:themeColor="text1"/>
                <w:lang w:eastAsia="ko-KR" w:bidi="lo-LA"/>
              </w:rPr>
            </w:pPr>
            <w:r w:rsidRPr="00435339">
              <w:rPr>
                <w:bCs w:val="0"/>
                <w:iCs w:val="0"/>
                <w:color w:val="000000" w:themeColor="text1"/>
                <w:lang w:eastAsia="ko-KR" w:bidi="lo-LA"/>
              </w:rPr>
              <w:t>DEPP</w:t>
            </w:r>
          </w:p>
        </w:tc>
        <w:tc>
          <w:tcPr>
            <w:tcW w:w="7452" w:type="dxa"/>
            <w:shd w:val="clear" w:color="auto" w:fill="auto"/>
            <w:vAlign w:val="center"/>
          </w:tcPr>
          <w:p w14:paraId="38F3443D" w14:textId="30961B27" w:rsidR="00E05444" w:rsidRPr="00435339" w:rsidRDefault="00E05444" w:rsidP="00F51D55">
            <w:pPr>
              <w:jc w:val="left"/>
              <w:rPr>
                <w:bCs w:val="0"/>
                <w:iCs w:val="0"/>
                <w:color w:val="000000" w:themeColor="text1"/>
                <w:lang w:eastAsia="ko-KR" w:bidi="lo-LA"/>
              </w:rPr>
            </w:pPr>
            <w:r w:rsidRPr="00435339">
              <w:rPr>
                <w:bCs w:val="0"/>
                <w:iCs w:val="0"/>
                <w:color w:val="000000" w:themeColor="text1"/>
                <w:lang w:eastAsia="ko-KR" w:bidi="lo-LA"/>
              </w:rPr>
              <w:t>Department of Energy Policy and Planning (of MEM)</w:t>
            </w:r>
          </w:p>
        </w:tc>
      </w:tr>
      <w:tr w:rsidR="00F51D55" w:rsidRPr="00435339" w14:paraId="104D0EDD" w14:textId="77777777" w:rsidTr="00F51D55">
        <w:trPr>
          <w:trHeight w:val="315"/>
        </w:trPr>
        <w:tc>
          <w:tcPr>
            <w:tcW w:w="1540" w:type="dxa"/>
            <w:shd w:val="clear" w:color="auto" w:fill="auto"/>
            <w:vAlign w:val="center"/>
          </w:tcPr>
          <w:p w14:paraId="308B6474" w14:textId="7E4AC078"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DEQP</w:t>
            </w:r>
          </w:p>
        </w:tc>
        <w:tc>
          <w:tcPr>
            <w:tcW w:w="7452" w:type="dxa"/>
            <w:shd w:val="clear" w:color="auto" w:fill="auto"/>
            <w:vAlign w:val="center"/>
          </w:tcPr>
          <w:p w14:paraId="6E9975E7" w14:textId="14C6BEA5"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Department of Environmental Quality Promotion</w:t>
            </w:r>
          </w:p>
        </w:tc>
      </w:tr>
      <w:tr w:rsidR="00F51D55" w:rsidRPr="00435339" w14:paraId="1368E724" w14:textId="77777777" w:rsidTr="00F51D55">
        <w:trPr>
          <w:trHeight w:val="315"/>
        </w:trPr>
        <w:tc>
          <w:tcPr>
            <w:tcW w:w="1540" w:type="dxa"/>
            <w:shd w:val="clear" w:color="auto" w:fill="auto"/>
            <w:vAlign w:val="center"/>
          </w:tcPr>
          <w:p w14:paraId="773FF625" w14:textId="278C8DF2"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DESIA</w:t>
            </w:r>
          </w:p>
        </w:tc>
        <w:tc>
          <w:tcPr>
            <w:tcW w:w="7452" w:type="dxa"/>
            <w:shd w:val="clear" w:color="auto" w:fill="auto"/>
            <w:vAlign w:val="center"/>
          </w:tcPr>
          <w:p w14:paraId="6BD2DCAE" w14:textId="562E33C3"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Department of Environmental and Social Impact Assessment</w:t>
            </w:r>
          </w:p>
        </w:tc>
      </w:tr>
      <w:tr w:rsidR="00F51D55" w:rsidRPr="00435339" w14:paraId="534FFF4F" w14:textId="77777777" w:rsidTr="00F01ADC">
        <w:trPr>
          <w:trHeight w:val="315"/>
        </w:trPr>
        <w:tc>
          <w:tcPr>
            <w:tcW w:w="1540" w:type="dxa"/>
            <w:shd w:val="clear" w:color="auto" w:fill="auto"/>
            <w:vAlign w:val="center"/>
          </w:tcPr>
          <w:p w14:paraId="0348C4C7" w14:textId="4584982E"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DFRM</w:t>
            </w:r>
          </w:p>
        </w:tc>
        <w:tc>
          <w:tcPr>
            <w:tcW w:w="7452" w:type="dxa"/>
            <w:shd w:val="clear" w:color="auto" w:fill="auto"/>
            <w:vAlign w:val="center"/>
          </w:tcPr>
          <w:p w14:paraId="19B1C144" w14:textId="0ACEFC79"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Department of Forest Reserves and Management of MONRE</w:t>
            </w:r>
          </w:p>
        </w:tc>
      </w:tr>
      <w:tr w:rsidR="007126B0" w:rsidRPr="00435339" w14:paraId="1BB1AEA1" w14:textId="77777777" w:rsidTr="00F51D55">
        <w:trPr>
          <w:trHeight w:val="315"/>
        </w:trPr>
        <w:tc>
          <w:tcPr>
            <w:tcW w:w="1540" w:type="dxa"/>
            <w:shd w:val="clear" w:color="auto" w:fill="auto"/>
            <w:vAlign w:val="center"/>
          </w:tcPr>
          <w:p w14:paraId="4D59FDD7" w14:textId="0A8513C9" w:rsidR="007126B0" w:rsidRPr="00435339" w:rsidRDefault="007126B0" w:rsidP="00F51D55">
            <w:pPr>
              <w:rPr>
                <w:bCs w:val="0"/>
                <w:iCs w:val="0"/>
                <w:color w:val="000000" w:themeColor="text1"/>
                <w:lang w:eastAsia="ko-KR" w:bidi="lo-LA"/>
              </w:rPr>
            </w:pPr>
            <w:r w:rsidRPr="00435339">
              <w:rPr>
                <w:bCs w:val="0"/>
                <w:iCs w:val="0"/>
                <w:color w:val="000000" w:themeColor="text1"/>
                <w:lang w:eastAsia="ko-KR" w:bidi="lo-LA"/>
              </w:rPr>
              <w:t>DNEP</w:t>
            </w:r>
          </w:p>
        </w:tc>
        <w:tc>
          <w:tcPr>
            <w:tcW w:w="7452" w:type="dxa"/>
            <w:shd w:val="clear" w:color="auto" w:fill="auto"/>
            <w:vAlign w:val="center"/>
          </w:tcPr>
          <w:p w14:paraId="106C0969" w14:textId="37825164" w:rsidR="007126B0" w:rsidRPr="00435339" w:rsidRDefault="007126B0" w:rsidP="00F51D55">
            <w:pPr>
              <w:jc w:val="left"/>
              <w:rPr>
                <w:bCs w:val="0"/>
                <w:iCs w:val="0"/>
                <w:color w:val="000000" w:themeColor="text1"/>
                <w:lang w:eastAsia="ko-KR" w:bidi="lo-LA"/>
              </w:rPr>
            </w:pPr>
            <w:r w:rsidRPr="00435339">
              <w:rPr>
                <w:bCs w:val="0"/>
                <w:iCs w:val="0"/>
                <w:color w:val="000000" w:themeColor="text1"/>
                <w:lang w:eastAsia="ko-KR" w:bidi="lo-LA"/>
              </w:rPr>
              <w:t xml:space="preserve">Department of Natural Resources and Environment Policy </w:t>
            </w:r>
            <w:r w:rsidR="00F1678D" w:rsidRPr="00435339">
              <w:rPr>
                <w:bCs w:val="0"/>
                <w:iCs w:val="0"/>
                <w:color w:val="000000" w:themeColor="text1"/>
                <w:lang w:eastAsia="ko-KR" w:bidi="lo-LA"/>
              </w:rPr>
              <w:t>of MONRE</w:t>
            </w:r>
          </w:p>
        </w:tc>
      </w:tr>
      <w:tr w:rsidR="00F51D55" w:rsidRPr="00435339" w14:paraId="7CD3F0DD" w14:textId="77777777" w:rsidTr="00F51D55">
        <w:trPr>
          <w:trHeight w:val="315"/>
        </w:trPr>
        <w:tc>
          <w:tcPr>
            <w:tcW w:w="1540" w:type="dxa"/>
            <w:shd w:val="clear" w:color="auto" w:fill="auto"/>
            <w:vAlign w:val="center"/>
          </w:tcPr>
          <w:p w14:paraId="3A780128" w14:textId="41B866AE"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DOF</w:t>
            </w:r>
          </w:p>
        </w:tc>
        <w:tc>
          <w:tcPr>
            <w:tcW w:w="7452" w:type="dxa"/>
            <w:shd w:val="clear" w:color="auto" w:fill="auto"/>
            <w:vAlign w:val="center"/>
          </w:tcPr>
          <w:p w14:paraId="28D13466" w14:textId="5A47E7F1"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Department of Forestry of MAF</w:t>
            </w:r>
          </w:p>
        </w:tc>
      </w:tr>
      <w:tr w:rsidR="00F51D55" w:rsidRPr="00435339" w14:paraId="0CCF2A77" w14:textId="77777777" w:rsidTr="001A7778">
        <w:trPr>
          <w:trHeight w:val="315"/>
        </w:trPr>
        <w:tc>
          <w:tcPr>
            <w:tcW w:w="1540" w:type="dxa"/>
            <w:shd w:val="clear" w:color="auto" w:fill="auto"/>
            <w:vAlign w:val="center"/>
          </w:tcPr>
          <w:p w14:paraId="69CC36E2" w14:textId="1399F460"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DOFI</w:t>
            </w:r>
          </w:p>
        </w:tc>
        <w:tc>
          <w:tcPr>
            <w:tcW w:w="7452" w:type="dxa"/>
            <w:shd w:val="clear" w:color="auto" w:fill="auto"/>
            <w:vAlign w:val="center"/>
          </w:tcPr>
          <w:p w14:paraId="5A626BD1" w14:textId="1440C8F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Department of Forest Inspection of MAF</w:t>
            </w:r>
          </w:p>
        </w:tc>
      </w:tr>
      <w:tr w:rsidR="00F51D55" w:rsidRPr="00435339" w14:paraId="59461733" w14:textId="77777777" w:rsidTr="00F01ADC">
        <w:trPr>
          <w:trHeight w:val="315"/>
        </w:trPr>
        <w:tc>
          <w:tcPr>
            <w:tcW w:w="1540" w:type="dxa"/>
            <w:shd w:val="clear" w:color="auto" w:fill="auto"/>
            <w:vAlign w:val="center"/>
            <w:hideMark/>
          </w:tcPr>
          <w:p w14:paraId="029CBC2D" w14:textId="77777777"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DPC</w:t>
            </w:r>
          </w:p>
        </w:tc>
        <w:tc>
          <w:tcPr>
            <w:tcW w:w="7452" w:type="dxa"/>
            <w:shd w:val="clear" w:color="auto" w:fill="auto"/>
            <w:vAlign w:val="center"/>
            <w:hideMark/>
          </w:tcPr>
          <w:p w14:paraId="51EBAC84" w14:textId="07207BBF"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Department of Planning and Cooperation of MONRE</w:t>
            </w:r>
          </w:p>
        </w:tc>
      </w:tr>
      <w:tr w:rsidR="00F51D55" w:rsidRPr="00435339" w14:paraId="01983CF2" w14:textId="77777777" w:rsidTr="00F01ADC">
        <w:trPr>
          <w:trHeight w:val="315"/>
        </w:trPr>
        <w:tc>
          <w:tcPr>
            <w:tcW w:w="1540" w:type="dxa"/>
            <w:shd w:val="clear" w:color="auto" w:fill="auto"/>
            <w:vAlign w:val="center"/>
          </w:tcPr>
          <w:p w14:paraId="2DB2DE8A" w14:textId="48DD4A48"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DPF</w:t>
            </w:r>
          </w:p>
        </w:tc>
        <w:tc>
          <w:tcPr>
            <w:tcW w:w="7452" w:type="dxa"/>
            <w:shd w:val="clear" w:color="auto" w:fill="auto"/>
            <w:vAlign w:val="center"/>
          </w:tcPr>
          <w:p w14:paraId="42102CEC" w14:textId="3D89F08C"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 xml:space="preserve">Department of Planning and Finance of MAF </w:t>
            </w:r>
          </w:p>
        </w:tc>
      </w:tr>
      <w:tr w:rsidR="00F51D55" w:rsidRPr="00435339" w14:paraId="0A58D329" w14:textId="77777777" w:rsidTr="00F01ADC">
        <w:trPr>
          <w:trHeight w:val="315"/>
        </w:trPr>
        <w:tc>
          <w:tcPr>
            <w:tcW w:w="1540" w:type="dxa"/>
            <w:shd w:val="clear" w:color="auto" w:fill="auto"/>
            <w:vAlign w:val="center"/>
            <w:hideMark/>
          </w:tcPr>
          <w:p w14:paraId="70F4E8CD" w14:textId="77777777"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EIA</w:t>
            </w:r>
          </w:p>
        </w:tc>
        <w:tc>
          <w:tcPr>
            <w:tcW w:w="7452" w:type="dxa"/>
            <w:shd w:val="clear" w:color="auto" w:fill="auto"/>
            <w:vAlign w:val="center"/>
            <w:hideMark/>
          </w:tcPr>
          <w:p w14:paraId="7E93E22D"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Environmental Impact Assessment</w:t>
            </w:r>
          </w:p>
        </w:tc>
      </w:tr>
      <w:tr w:rsidR="00F51D55" w:rsidRPr="00435339" w14:paraId="0C1E79A6" w14:textId="77777777" w:rsidTr="00F01ADC">
        <w:trPr>
          <w:trHeight w:val="315"/>
        </w:trPr>
        <w:tc>
          <w:tcPr>
            <w:tcW w:w="1540" w:type="dxa"/>
            <w:shd w:val="clear" w:color="auto" w:fill="auto"/>
            <w:vAlign w:val="center"/>
            <w:hideMark/>
          </w:tcPr>
          <w:p w14:paraId="0CA97449" w14:textId="77777777"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EPF</w:t>
            </w:r>
          </w:p>
        </w:tc>
        <w:tc>
          <w:tcPr>
            <w:tcW w:w="7452" w:type="dxa"/>
            <w:shd w:val="clear" w:color="auto" w:fill="auto"/>
            <w:vAlign w:val="center"/>
            <w:hideMark/>
          </w:tcPr>
          <w:p w14:paraId="5BDEC453"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Environment Protection Fund</w:t>
            </w:r>
          </w:p>
        </w:tc>
      </w:tr>
      <w:tr w:rsidR="00F51D55" w:rsidRPr="00435339" w14:paraId="6643F5CC" w14:textId="77777777" w:rsidTr="001A7778">
        <w:trPr>
          <w:trHeight w:val="315"/>
        </w:trPr>
        <w:tc>
          <w:tcPr>
            <w:tcW w:w="1540" w:type="dxa"/>
            <w:shd w:val="clear" w:color="auto" w:fill="auto"/>
            <w:vAlign w:val="center"/>
          </w:tcPr>
          <w:p w14:paraId="082D9273" w14:textId="7BA5C937" w:rsidR="00F51D55" w:rsidRPr="00435339" w:rsidRDefault="00F1678D" w:rsidP="00F51D55">
            <w:pPr>
              <w:rPr>
                <w:bCs w:val="0"/>
                <w:iCs w:val="0"/>
                <w:color w:val="000000" w:themeColor="text1"/>
                <w:lang w:eastAsia="ko-KR" w:bidi="lo-LA"/>
              </w:rPr>
            </w:pPr>
            <w:r w:rsidRPr="00435339">
              <w:rPr>
                <w:bCs w:val="0"/>
                <w:iCs w:val="0"/>
                <w:color w:val="000000" w:themeColor="text1"/>
                <w:lang w:eastAsia="ko-KR" w:bidi="lo-LA"/>
              </w:rPr>
              <w:t>EPF-OM</w:t>
            </w:r>
          </w:p>
        </w:tc>
        <w:tc>
          <w:tcPr>
            <w:tcW w:w="7452" w:type="dxa"/>
            <w:shd w:val="clear" w:color="auto" w:fill="auto"/>
            <w:vAlign w:val="center"/>
          </w:tcPr>
          <w:p w14:paraId="575801A5" w14:textId="26A1E01D" w:rsidR="00F51D55" w:rsidRPr="00435339" w:rsidRDefault="00F1678D" w:rsidP="00F51D55">
            <w:pPr>
              <w:jc w:val="left"/>
              <w:rPr>
                <w:bCs w:val="0"/>
                <w:iCs w:val="0"/>
                <w:color w:val="000000" w:themeColor="text1"/>
                <w:lang w:eastAsia="ko-KR" w:bidi="lo-LA"/>
              </w:rPr>
            </w:pPr>
            <w:r w:rsidRPr="00435339">
              <w:rPr>
                <w:bCs w:val="0"/>
                <w:iCs w:val="0"/>
                <w:color w:val="000000" w:themeColor="text1"/>
                <w:lang w:eastAsia="ko-KR" w:bidi="lo-LA"/>
              </w:rPr>
              <w:t>EPF Operations Manual (consolidated)</w:t>
            </w:r>
          </w:p>
        </w:tc>
      </w:tr>
      <w:tr w:rsidR="00F51D55" w:rsidRPr="00435339" w14:paraId="1B6E2D18" w14:textId="77777777" w:rsidTr="00F01ADC">
        <w:trPr>
          <w:trHeight w:val="315"/>
        </w:trPr>
        <w:tc>
          <w:tcPr>
            <w:tcW w:w="1540" w:type="dxa"/>
            <w:shd w:val="clear" w:color="auto" w:fill="auto"/>
            <w:vAlign w:val="center"/>
            <w:hideMark/>
          </w:tcPr>
          <w:p w14:paraId="583991A9" w14:textId="77777777"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EPFO or EO</w:t>
            </w:r>
          </w:p>
        </w:tc>
        <w:tc>
          <w:tcPr>
            <w:tcW w:w="7452" w:type="dxa"/>
            <w:shd w:val="clear" w:color="auto" w:fill="auto"/>
            <w:vAlign w:val="center"/>
            <w:hideMark/>
          </w:tcPr>
          <w:p w14:paraId="3395F895"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Environment Protection Fund Office</w:t>
            </w:r>
          </w:p>
        </w:tc>
      </w:tr>
      <w:tr w:rsidR="00F51D55" w:rsidRPr="00435339" w14:paraId="0A6E5634" w14:textId="77777777" w:rsidTr="001A7778">
        <w:trPr>
          <w:trHeight w:val="315"/>
        </w:trPr>
        <w:tc>
          <w:tcPr>
            <w:tcW w:w="1540" w:type="dxa"/>
            <w:shd w:val="clear" w:color="auto" w:fill="auto"/>
            <w:vAlign w:val="center"/>
          </w:tcPr>
          <w:p w14:paraId="6CC4B7B3" w14:textId="0CFCCDFB"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ESMF</w:t>
            </w:r>
          </w:p>
        </w:tc>
        <w:tc>
          <w:tcPr>
            <w:tcW w:w="7452" w:type="dxa"/>
            <w:shd w:val="clear" w:color="auto" w:fill="auto"/>
            <w:vAlign w:val="center"/>
          </w:tcPr>
          <w:p w14:paraId="51C840E4" w14:textId="3EC9B70E"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Environment and Social Management Framework</w:t>
            </w:r>
          </w:p>
        </w:tc>
      </w:tr>
      <w:tr w:rsidR="00405971" w:rsidRPr="00435339" w14:paraId="06901034" w14:textId="77777777" w:rsidTr="00E436E5">
        <w:trPr>
          <w:trHeight w:val="315"/>
        </w:trPr>
        <w:tc>
          <w:tcPr>
            <w:tcW w:w="1540" w:type="dxa"/>
            <w:shd w:val="clear" w:color="auto" w:fill="auto"/>
            <w:vAlign w:val="center"/>
          </w:tcPr>
          <w:p w14:paraId="43C9416A" w14:textId="5FCA5BED" w:rsidR="00405971" w:rsidRPr="00435339" w:rsidRDefault="00405971" w:rsidP="00F51D55">
            <w:pPr>
              <w:rPr>
                <w:bCs w:val="0"/>
                <w:iCs w:val="0"/>
                <w:color w:val="000000" w:themeColor="text1"/>
                <w:lang w:eastAsia="ko-KR" w:bidi="lo-LA"/>
              </w:rPr>
            </w:pPr>
            <w:r w:rsidRPr="00435339">
              <w:rPr>
                <w:bCs w:val="0"/>
                <w:iCs w:val="0"/>
                <w:color w:val="000000" w:themeColor="text1"/>
                <w:lang w:eastAsia="ko-KR" w:bidi="lo-LA"/>
              </w:rPr>
              <w:t>FCI</w:t>
            </w:r>
          </w:p>
        </w:tc>
        <w:tc>
          <w:tcPr>
            <w:tcW w:w="7452" w:type="dxa"/>
            <w:shd w:val="clear" w:color="auto" w:fill="auto"/>
            <w:vAlign w:val="center"/>
          </w:tcPr>
          <w:p w14:paraId="1ADF60C4" w14:textId="71358669" w:rsidR="00405971" w:rsidRPr="00435339" w:rsidRDefault="00405971" w:rsidP="00F51D55">
            <w:pPr>
              <w:jc w:val="left"/>
              <w:rPr>
                <w:bCs w:val="0"/>
                <w:iCs w:val="0"/>
                <w:color w:val="000000" w:themeColor="text1"/>
                <w:lang w:eastAsia="ko-KR" w:bidi="lo-LA"/>
              </w:rPr>
            </w:pPr>
            <w:r w:rsidRPr="00435339">
              <w:rPr>
                <w:bCs w:val="0"/>
                <w:iCs w:val="0"/>
                <w:color w:val="000000" w:themeColor="text1"/>
                <w:lang w:eastAsia="ko-KR" w:bidi="lo-LA"/>
              </w:rPr>
              <w:t>Functional Capacity Index</w:t>
            </w:r>
          </w:p>
        </w:tc>
      </w:tr>
      <w:tr w:rsidR="00F51D55" w:rsidRPr="00435339" w14:paraId="50AC7A63" w14:textId="77777777" w:rsidTr="00E436E5">
        <w:trPr>
          <w:trHeight w:val="315"/>
        </w:trPr>
        <w:tc>
          <w:tcPr>
            <w:tcW w:w="1540" w:type="dxa"/>
            <w:shd w:val="clear" w:color="auto" w:fill="auto"/>
            <w:vAlign w:val="center"/>
          </w:tcPr>
          <w:p w14:paraId="45EDC788" w14:textId="5B80757E"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FMU</w:t>
            </w:r>
          </w:p>
        </w:tc>
        <w:tc>
          <w:tcPr>
            <w:tcW w:w="7452" w:type="dxa"/>
            <w:shd w:val="clear" w:color="auto" w:fill="auto"/>
            <w:vAlign w:val="center"/>
          </w:tcPr>
          <w:p w14:paraId="4E0C808D" w14:textId="6A2841B5"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Financial Management Unit of EPFO</w:t>
            </w:r>
          </w:p>
        </w:tc>
      </w:tr>
      <w:tr w:rsidR="00F51D55" w:rsidRPr="00435339" w14:paraId="3A315117" w14:textId="77777777" w:rsidTr="00F01ADC">
        <w:trPr>
          <w:trHeight w:val="315"/>
        </w:trPr>
        <w:tc>
          <w:tcPr>
            <w:tcW w:w="1540" w:type="dxa"/>
            <w:shd w:val="clear" w:color="auto" w:fill="auto"/>
            <w:vAlign w:val="center"/>
          </w:tcPr>
          <w:p w14:paraId="03E007A7" w14:textId="256D9BEA"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GEF</w:t>
            </w:r>
          </w:p>
        </w:tc>
        <w:tc>
          <w:tcPr>
            <w:tcW w:w="7452" w:type="dxa"/>
            <w:shd w:val="clear" w:color="auto" w:fill="auto"/>
            <w:vAlign w:val="center"/>
          </w:tcPr>
          <w:p w14:paraId="4492436C" w14:textId="79032DB5"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Global Environmental Fund</w:t>
            </w:r>
          </w:p>
        </w:tc>
      </w:tr>
      <w:tr w:rsidR="007E7943" w:rsidRPr="00435339" w14:paraId="67E26C57" w14:textId="77777777" w:rsidTr="00E436E5">
        <w:trPr>
          <w:trHeight w:val="315"/>
        </w:trPr>
        <w:tc>
          <w:tcPr>
            <w:tcW w:w="1540" w:type="dxa"/>
            <w:shd w:val="clear" w:color="auto" w:fill="auto"/>
            <w:vAlign w:val="center"/>
          </w:tcPr>
          <w:p w14:paraId="1D245FB1" w14:textId="7463450E" w:rsidR="007E7943" w:rsidRPr="005B291F" w:rsidRDefault="007E7943" w:rsidP="00E05444">
            <w:pPr>
              <w:rPr>
                <w:bCs w:val="0"/>
                <w:iCs w:val="0"/>
                <w:color w:val="000000" w:themeColor="text1"/>
                <w:lang w:eastAsia="ko-KR" w:bidi="lo-LA"/>
              </w:rPr>
            </w:pPr>
            <w:r w:rsidRPr="005B291F">
              <w:rPr>
                <w:bCs w:val="0"/>
                <w:iCs w:val="0"/>
                <w:color w:val="000000" w:themeColor="text1"/>
                <w:lang w:eastAsia="ko-KR" w:bidi="lo-LA"/>
              </w:rPr>
              <w:t>GIZ</w:t>
            </w:r>
          </w:p>
        </w:tc>
        <w:tc>
          <w:tcPr>
            <w:tcW w:w="7452" w:type="dxa"/>
            <w:shd w:val="clear" w:color="auto" w:fill="auto"/>
            <w:vAlign w:val="center"/>
          </w:tcPr>
          <w:p w14:paraId="1777BEE1" w14:textId="529429FC" w:rsidR="007E7943" w:rsidRPr="005B291F" w:rsidRDefault="00BD7A98" w:rsidP="005B291F">
            <w:pPr>
              <w:jc w:val="left"/>
              <w:rPr>
                <w:bCs w:val="0"/>
                <w:iCs w:val="0"/>
                <w:color w:val="000000" w:themeColor="text1"/>
                <w:lang w:eastAsia="ko-KR" w:bidi="lo-LA"/>
              </w:rPr>
            </w:pPr>
            <w:r w:rsidRPr="005B291F">
              <w:rPr>
                <w:color w:val="000000" w:themeColor="text1"/>
                <w:shd w:val="clear" w:color="auto" w:fill="FFFFFF"/>
              </w:rPr>
              <w:t xml:space="preserve">The Deutsche Gesellschaft für Internationale Zusammenarbeit GmbH </w:t>
            </w:r>
            <w:r w:rsidR="005B291F" w:rsidRPr="005B291F">
              <w:rPr>
                <w:color w:val="000000" w:themeColor="text1"/>
                <w:shd w:val="clear" w:color="auto" w:fill="FFFFFF"/>
              </w:rPr>
              <w:t>(</w:t>
            </w:r>
            <w:r w:rsidRPr="005B291F">
              <w:rPr>
                <w:color w:val="000000" w:themeColor="text1"/>
                <w:shd w:val="clear" w:color="auto" w:fill="FFFFFF"/>
              </w:rPr>
              <w:t>a German development agency that provides services in the field of international development cooperation</w:t>
            </w:r>
            <w:r w:rsidR="005B291F" w:rsidRPr="005B291F">
              <w:rPr>
                <w:color w:val="000000" w:themeColor="text1"/>
                <w:shd w:val="clear" w:color="auto" w:fill="FFFFFF"/>
              </w:rPr>
              <w:t>)</w:t>
            </w:r>
          </w:p>
        </w:tc>
      </w:tr>
      <w:tr w:rsidR="00F51D55" w:rsidRPr="00435339" w14:paraId="0C3D4B6C" w14:textId="77777777" w:rsidTr="00E436E5">
        <w:trPr>
          <w:trHeight w:val="315"/>
        </w:trPr>
        <w:tc>
          <w:tcPr>
            <w:tcW w:w="1540" w:type="dxa"/>
            <w:shd w:val="clear" w:color="auto" w:fill="auto"/>
            <w:vAlign w:val="center"/>
          </w:tcPr>
          <w:p w14:paraId="1100A471" w14:textId="26E3DAAB" w:rsidR="00F51D55" w:rsidRPr="005B291F" w:rsidRDefault="00F51D55" w:rsidP="00E05444">
            <w:pPr>
              <w:rPr>
                <w:bCs w:val="0"/>
                <w:iCs w:val="0"/>
                <w:color w:val="000000" w:themeColor="text1"/>
                <w:lang w:eastAsia="ko-KR" w:bidi="lo-LA"/>
              </w:rPr>
            </w:pPr>
            <w:r w:rsidRPr="005B291F">
              <w:rPr>
                <w:bCs w:val="0"/>
                <w:iCs w:val="0"/>
                <w:color w:val="000000" w:themeColor="text1"/>
                <w:lang w:eastAsia="ko-KR" w:bidi="lo-LA"/>
              </w:rPr>
              <w:t>G</w:t>
            </w:r>
            <w:r w:rsidR="00E05444" w:rsidRPr="005B291F">
              <w:rPr>
                <w:bCs w:val="0"/>
                <w:iCs w:val="0"/>
                <w:color w:val="000000" w:themeColor="text1"/>
                <w:lang w:eastAsia="ko-KR" w:bidi="lo-LA"/>
              </w:rPr>
              <w:t>O</w:t>
            </w:r>
            <w:r w:rsidRPr="005B291F">
              <w:rPr>
                <w:bCs w:val="0"/>
                <w:iCs w:val="0"/>
                <w:color w:val="000000" w:themeColor="text1"/>
                <w:lang w:eastAsia="ko-KR" w:bidi="lo-LA"/>
              </w:rPr>
              <w:t>L</w:t>
            </w:r>
          </w:p>
        </w:tc>
        <w:tc>
          <w:tcPr>
            <w:tcW w:w="7452" w:type="dxa"/>
            <w:shd w:val="clear" w:color="auto" w:fill="auto"/>
            <w:vAlign w:val="center"/>
          </w:tcPr>
          <w:p w14:paraId="60B148A8" w14:textId="586A2AF7" w:rsidR="00F51D55" w:rsidRPr="005B291F" w:rsidRDefault="00F51D55" w:rsidP="00F51D55">
            <w:pPr>
              <w:jc w:val="left"/>
              <w:rPr>
                <w:bCs w:val="0"/>
                <w:iCs w:val="0"/>
                <w:color w:val="000000" w:themeColor="text1"/>
                <w:lang w:eastAsia="ko-KR" w:bidi="lo-LA"/>
              </w:rPr>
            </w:pPr>
            <w:r w:rsidRPr="005B291F">
              <w:rPr>
                <w:bCs w:val="0"/>
                <w:iCs w:val="0"/>
                <w:color w:val="000000" w:themeColor="text1"/>
                <w:lang w:eastAsia="ko-KR" w:bidi="lo-LA"/>
              </w:rPr>
              <w:t>Government of Lao PDR</w:t>
            </w:r>
          </w:p>
        </w:tc>
      </w:tr>
      <w:tr w:rsidR="00D10437" w:rsidRPr="00435339" w14:paraId="4FB0B8CD" w14:textId="77777777" w:rsidTr="00E436E5">
        <w:trPr>
          <w:trHeight w:val="315"/>
        </w:trPr>
        <w:tc>
          <w:tcPr>
            <w:tcW w:w="1540" w:type="dxa"/>
            <w:shd w:val="clear" w:color="auto" w:fill="auto"/>
            <w:vAlign w:val="center"/>
          </w:tcPr>
          <w:p w14:paraId="50E7937D" w14:textId="49AE7267" w:rsidR="00D10437" w:rsidRPr="005B291F" w:rsidRDefault="00D10437" w:rsidP="00F51D55">
            <w:pPr>
              <w:rPr>
                <w:bCs w:val="0"/>
                <w:iCs w:val="0"/>
                <w:color w:val="000000" w:themeColor="text1"/>
                <w:lang w:eastAsia="ko-KR" w:bidi="lo-LA"/>
              </w:rPr>
            </w:pPr>
            <w:r w:rsidRPr="005B291F">
              <w:rPr>
                <w:bCs w:val="0"/>
                <w:iCs w:val="0"/>
                <w:color w:val="000000" w:themeColor="text1"/>
                <w:lang w:eastAsia="ko-KR" w:bidi="lo-LA"/>
              </w:rPr>
              <w:t>GG-DPO</w:t>
            </w:r>
          </w:p>
        </w:tc>
        <w:tc>
          <w:tcPr>
            <w:tcW w:w="7452" w:type="dxa"/>
            <w:shd w:val="clear" w:color="auto" w:fill="auto"/>
            <w:vAlign w:val="center"/>
          </w:tcPr>
          <w:p w14:paraId="5F11FA00" w14:textId="2BEF364A" w:rsidR="00D10437" w:rsidRPr="005B291F" w:rsidRDefault="00D10437" w:rsidP="00D10437">
            <w:pPr>
              <w:jc w:val="left"/>
              <w:rPr>
                <w:bCs w:val="0"/>
                <w:iCs w:val="0"/>
                <w:color w:val="000000" w:themeColor="text1"/>
                <w:lang w:eastAsia="ko-KR" w:bidi="lo-LA"/>
              </w:rPr>
            </w:pPr>
            <w:r w:rsidRPr="005B291F">
              <w:rPr>
                <w:bCs w:val="0"/>
                <w:iCs w:val="0"/>
                <w:color w:val="000000" w:themeColor="text1"/>
                <w:lang w:eastAsia="ko-KR" w:bidi="lo-LA"/>
              </w:rPr>
              <w:t>Green Growth-Development Policy Operations (a WB-financed project)</w:t>
            </w:r>
          </w:p>
        </w:tc>
      </w:tr>
      <w:tr w:rsidR="00F51D55" w:rsidRPr="00435339" w14:paraId="5E5DBB35" w14:textId="77777777" w:rsidTr="00E436E5">
        <w:trPr>
          <w:trHeight w:val="315"/>
        </w:trPr>
        <w:tc>
          <w:tcPr>
            <w:tcW w:w="1540" w:type="dxa"/>
            <w:shd w:val="clear" w:color="auto" w:fill="auto"/>
            <w:vAlign w:val="center"/>
          </w:tcPr>
          <w:p w14:paraId="2683216A" w14:textId="7BFF23FD"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HP</w:t>
            </w:r>
          </w:p>
        </w:tc>
        <w:tc>
          <w:tcPr>
            <w:tcW w:w="7452" w:type="dxa"/>
            <w:shd w:val="clear" w:color="auto" w:fill="auto"/>
            <w:vAlign w:val="center"/>
          </w:tcPr>
          <w:p w14:paraId="0FA5954F" w14:textId="06148E16"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Houaphanh province</w:t>
            </w:r>
          </w:p>
        </w:tc>
      </w:tr>
      <w:tr w:rsidR="00F51D55" w:rsidRPr="00435339" w14:paraId="4F9EC6DF" w14:textId="77777777" w:rsidTr="00E436E5">
        <w:trPr>
          <w:trHeight w:val="315"/>
        </w:trPr>
        <w:tc>
          <w:tcPr>
            <w:tcW w:w="1540" w:type="dxa"/>
            <w:shd w:val="clear" w:color="auto" w:fill="auto"/>
            <w:vAlign w:val="center"/>
          </w:tcPr>
          <w:p w14:paraId="4CE3D358" w14:textId="5D9B8821"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IDA</w:t>
            </w:r>
          </w:p>
        </w:tc>
        <w:tc>
          <w:tcPr>
            <w:tcW w:w="7452" w:type="dxa"/>
            <w:shd w:val="clear" w:color="auto" w:fill="auto"/>
            <w:vAlign w:val="center"/>
          </w:tcPr>
          <w:p w14:paraId="5B2FB0CE" w14:textId="32C24549"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International Development Agency</w:t>
            </w:r>
          </w:p>
        </w:tc>
      </w:tr>
      <w:tr w:rsidR="00405971" w:rsidRPr="00435339" w14:paraId="30AB0E6D" w14:textId="77777777" w:rsidTr="00E436E5">
        <w:trPr>
          <w:trHeight w:val="315"/>
        </w:trPr>
        <w:tc>
          <w:tcPr>
            <w:tcW w:w="1540" w:type="dxa"/>
            <w:shd w:val="clear" w:color="auto" w:fill="auto"/>
            <w:vAlign w:val="center"/>
          </w:tcPr>
          <w:p w14:paraId="2AD572B6" w14:textId="2D552E6F" w:rsidR="00405971" w:rsidRPr="00435339" w:rsidRDefault="00405971" w:rsidP="00F51D55">
            <w:pPr>
              <w:rPr>
                <w:bCs w:val="0"/>
                <w:iCs w:val="0"/>
                <w:color w:val="000000" w:themeColor="text1"/>
                <w:lang w:eastAsia="ko-KR" w:bidi="lo-LA"/>
              </w:rPr>
            </w:pPr>
            <w:r w:rsidRPr="00435339">
              <w:rPr>
                <w:bCs w:val="0"/>
                <w:iCs w:val="0"/>
                <w:color w:val="000000" w:themeColor="text1"/>
                <w:lang w:eastAsia="ko-KR" w:bidi="lo-LA"/>
              </w:rPr>
              <w:t>IRI</w:t>
            </w:r>
          </w:p>
        </w:tc>
        <w:tc>
          <w:tcPr>
            <w:tcW w:w="7452" w:type="dxa"/>
            <w:shd w:val="clear" w:color="auto" w:fill="auto"/>
            <w:vAlign w:val="center"/>
          </w:tcPr>
          <w:p w14:paraId="599E8040" w14:textId="222AC561" w:rsidR="00405971" w:rsidRPr="00435339" w:rsidRDefault="00405971" w:rsidP="00F51D55">
            <w:pPr>
              <w:jc w:val="left"/>
              <w:rPr>
                <w:bCs w:val="0"/>
                <w:iCs w:val="0"/>
                <w:color w:val="000000" w:themeColor="text1"/>
                <w:lang w:eastAsia="ko-KR" w:bidi="lo-LA"/>
              </w:rPr>
            </w:pPr>
            <w:r w:rsidRPr="00435339">
              <w:rPr>
                <w:bCs w:val="0"/>
                <w:iCs w:val="0"/>
                <w:color w:val="000000" w:themeColor="text1"/>
                <w:lang w:eastAsia="ko-KR" w:bidi="lo-LA"/>
              </w:rPr>
              <w:t>Intermediate Results Indicator</w:t>
            </w:r>
          </w:p>
        </w:tc>
      </w:tr>
      <w:tr w:rsidR="00F51D55" w:rsidRPr="00435339" w14:paraId="2BC6F0B2" w14:textId="77777777" w:rsidTr="00E436E5">
        <w:trPr>
          <w:trHeight w:val="315"/>
        </w:trPr>
        <w:tc>
          <w:tcPr>
            <w:tcW w:w="1540" w:type="dxa"/>
            <w:shd w:val="clear" w:color="auto" w:fill="auto"/>
            <w:vAlign w:val="center"/>
          </w:tcPr>
          <w:p w14:paraId="19403267" w14:textId="61E8DF8E"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KM</w:t>
            </w:r>
          </w:p>
        </w:tc>
        <w:tc>
          <w:tcPr>
            <w:tcW w:w="7452" w:type="dxa"/>
            <w:shd w:val="clear" w:color="auto" w:fill="auto"/>
            <w:vAlign w:val="center"/>
          </w:tcPr>
          <w:p w14:paraId="4EDA67A4" w14:textId="3DD522DA"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Khammouane Province</w:t>
            </w:r>
          </w:p>
        </w:tc>
      </w:tr>
      <w:tr w:rsidR="00611337" w:rsidRPr="00435339" w14:paraId="679DD725" w14:textId="77777777" w:rsidTr="00E436E5">
        <w:trPr>
          <w:trHeight w:val="315"/>
        </w:trPr>
        <w:tc>
          <w:tcPr>
            <w:tcW w:w="1540" w:type="dxa"/>
            <w:shd w:val="clear" w:color="auto" w:fill="auto"/>
            <w:vAlign w:val="center"/>
          </w:tcPr>
          <w:p w14:paraId="258D9AE5" w14:textId="2D53A43F" w:rsidR="00611337" w:rsidRPr="00435339" w:rsidRDefault="00611337" w:rsidP="00F51D55">
            <w:pPr>
              <w:rPr>
                <w:bCs w:val="0"/>
                <w:iCs w:val="0"/>
                <w:color w:val="000000" w:themeColor="text1"/>
                <w:lang w:eastAsia="ko-KR" w:bidi="lo-LA"/>
              </w:rPr>
            </w:pPr>
            <w:r w:rsidRPr="00435339">
              <w:rPr>
                <w:bCs w:val="0"/>
                <w:iCs w:val="0"/>
                <w:color w:val="000000" w:themeColor="text1"/>
                <w:lang w:eastAsia="ko-KR" w:bidi="lo-LA"/>
              </w:rPr>
              <w:t>LCD</w:t>
            </w:r>
          </w:p>
        </w:tc>
        <w:tc>
          <w:tcPr>
            <w:tcW w:w="7452" w:type="dxa"/>
            <w:shd w:val="clear" w:color="auto" w:fill="auto"/>
            <w:vAlign w:val="center"/>
          </w:tcPr>
          <w:p w14:paraId="447C177C" w14:textId="73D7F8EC" w:rsidR="00611337" w:rsidRPr="00435339" w:rsidRDefault="00611337" w:rsidP="00F51D55">
            <w:pPr>
              <w:jc w:val="left"/>
              <w:rPr>
                <w:bCs w:val="0"/>
                <w:iCs w:val="0"/>
                <w:color w:val="000000" w:themeColor="text1"/>
                <w:lang w:eastAsia="ko-KR" w:bidi="lo-LA"/>
              </w:rPr>
            </w:pPr>
            <w:r w:rsidRPr="00435339">
              <w:rPr>
                <w:bCs w:val="0"/>
                <w:iCs w:val="0"/>
                <w:color w:val="000000" w:themeColor="text1"/>
                <w:lang w:eastAsia="ko-KR" w:bidi="lo-LA"/>
              </w:rPr>
              <w:t>Lao Custom Department</w:t>
            </w:r>
          </w:p>
        </w:tc>
      </w:tr>
      <w:tr w:rsidR="00F51D55" w:rsidRPr="00435339" w14:paraId="1AE98F64" w14:textId="77777777" w:rsidTr="00E436E5">
        <w:trPr>
          <w:trHeight w:val="315"/>
        </w:trPr>
        <w:tc>
          <w:tcPr>
            <w:tcW w:w="1540" w:type="dxa"/>
            <w:shd w:val="clear" w:color="auto" w:fill="auto"/>
            <w:vAlign w:val="center"/>
          </w:tcPr>
          <w:p w14:paraId="0A0CA8A5" w14:textId="34A6DDFD"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LENS</w:t>
            </w:r>
          </w:p>
        </w:tc>
        <w:tc>
          <w:tcPr>
            <w:tcW w:w="7452" w:type="dxa"/>
            <w:shd w:val="clear" w:color="auto" w:fill="auto"/>
            <w:vAlign w:val="center"/>
          </w:tcPr>
          <w:p w14:paraId="22AE7C76" w14:textId="009EEFC2"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Lao Environment and Social Project Phase I</w:t>
            </w:r>
          </w:p>
        </w:tc>
      </w:tr>
      <w:tr w:rsidR="00F51D55" w:rsidRPr="00435339" w14:paraId="7BEF4CBC" w14:textId="77777777" w:rsidTr="00E436E5">
        <w:trPr>
          <w:trHeight w:val="315"/>
        </w:trPr>
        <w:tc>
          <w:tcPr>
            <w:tcW w:w="1540" w:type="dxa"/>
            <w:shd w:val="clear" w:color="auto" w:fill="auto"/>
            <w:vAlign w:val="center"/>
          </w:tcPr>
          <w:p w14:paraId="0D2E9E9C" w14:textId="6C608578"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LENS2</w:t>
            </w:r>
          </w:p>
        </w:tc>
        <w:tc>
          <w:tcPr>
            <w:tcW w:w="7452" w:type="dxa"/>
            <w:shd w:val="clear" w:color="auto" w:fill="auto"/>
            <w:vAlign w:val="center"/>
          </w:tcPr>
          <w:p w14:paraId="508791C0" w14:textId="4DED3BF0"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Lao Environment and Social Project Phase II</w:t>
            </w:r>
          </w:p>
        </w:tc>
      </w:tr>
      <w:tr w:rsidR="00F51D55" w:rsidRPr="00435339" w14:paraId="70BD52F4" w14:textId="77777777" w:rsidTr="00E436E5">
        <w:trPr>
          <w:trHeight w:val="315"/>
        </w:trPr>
        <w:tc>
          <w:tcPr>
            <w:tcW w:w="1540" w:type="dxa"/>
            <w:shd w:val="clear" w:color="auto" w:fill="auto"/>
            <w:vAlign w:val="center"/>
          </w:tcPr>
          <w:p w14:paraId="265FCE45" w14:textId="2121486C"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LFNC</w:t>
            </w:r>
          </w:p>
        </w:tc>
        <w:tc>
          <w:tcPr>
            <w:tcW w:w="7452" w:type="dxa"/>
            <w:shd w:val="clear" w:color="auto" w:fill="auto"/>
            <w:vAlign w:val="center"/>
          </w:tcPr>
          <w:p w14:paraId="4478FE37" w14:textId="14E40FBC"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Lao Front for National Construction</w:t>
            </w:r>
          </w:p>
        </w:tc>
      </w:tr>
      <w:tr w:rsidR="00F51D55" w:rsidRPr="00435339" w14:paraId="490B932C" w14:textId="77777777" w:rsidTr="00E436E5">
        <w:trPr>
          <w:trHeight w:val="315"/>
        </w:trPr>
        <w:tc>
          <w:tcPr>
            <w:tcW w:w="1540" w:type="dxa"/>
            <w:shd w:val="clear" w:color="auto" w:fill="auto"/>
            <w:vAlign w:val="center"/>
          </w:tcPr>
          <w:p w14:paraId="2A2445B7" w14:textId="0C3C5121"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LPB</w:t>
            </w:r>
          </w:p>
        </w:tc>
        <w:tc>
          <w:tcPr>
            <w:tcW w:w="7452" w:type="dxa"/>
            <w:shd w:val="clear" w:color="auto" w:fill="auto"/>
            <w:vAlign w:val="center"/>
          </w:tcPr>
          <w:p w14:paraId="4C9346AF" w14:textId="21141144"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Luang P</w:t>
            </w:r>
            <w:r w:rsidR="00F106F1">
              <w:rPr>
                <w:bCs w:val="0"/>
                <w:iCs w:val="0"/>
                <w:color w:val="000000" w:themeColor="text1"/>
                <w:lang w:eastAsia="ko-KR" w:bidi="lo-LA"/>
              </w:rPr>
              <w:t>r</w:t>
            </w:r>
            <w:r w:rsidRPr="00435339">
              <w:rPr>
                <w:bCs w:val="0"/>
                <w:iCs w:val="0"/>
                <w:color w:val="000000" w:themeColor="text1"/>
                <w:lang w:eastAsia="ko-KR" w:bidi="lo-LA"/>
              </w:rPr>
              <w:t>abang province</w:t>
            </w:r>
          </w:p>
        </w:tc>
      </w:tr>
      <w:tr w:rsidR="00F51D55" w:rsidRPr="00435339" w14:paraId="7085D2B9" w14:textId="77777777" w:rsidTr="00E436E5">
        <w:trPr>
          <w:trHeight w:val="315"/>
        </w:trPr>
        <w:tc>
          <w:tcPr>
            <w:tcW w:w="1540" w:type="dxa"/>
            <w:shd w:val="clear" w:color="auto" w:fill="auto"/>
            <w:vAlign w:val="center"/>
          </w:tcPr>
          <w:p w14:paraId="5C19D287" w14:textId="1FFA9EBE"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MER</w:t>
            </w:r>
          </w:p>
        </w:tc>
        <w:tc>
          <w:tcPr>
            <w:tcW w:w="7452" w:type="dxa"/>
            <w:shd w:val="clear" w:color="auto" w:fill="auto"/>
            <w:vAlign w:val="center"/>
          </w:tcPr>
          <w:p w14:paraId="65AE7330" w14:textId="6CA8A501"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Monitoring, Evaluation, and Report</w:t>
            </w:r>
          </w:p>
        </w:tc>
      </w:tr>
      <w:tr w:rsidR="00F51D55" w:rsidRPr="00435339" w14:paraId="4D60B034" w14:textId="77777777" w:rsidTr="00E436E5">
        <w:trPr>
          <w:trHeight w:val="315"/>
        </w:trPr>
        <w:tc>
          <w:tcPr>
            <w:tcW w:w="1540" w:type="dxa"/>
            <w:shd w:val="clear" w:color="auto" w:fill="auto"/>
            <w:vAlign w:val="center"/>
          </w:tcPr>
          <w:p w14:paraId="58F1FEB0" w14:textId="1CCF15BB"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MAF</w:t>
            </w:r>
          </w:p>
        </w:tc>
        <w:tc>
          <w:tcPr>
            <w:tcW w:w="7452" w:type="dxa"/>
            <w:shd w:val="clear" w:color="auto" w:fill="auto"/>
            <w:vAlign w:val="center"/>
          </w:tcPr>
          <w:p w14:paraId="56C48CF6" w14:textId="4F817AA1"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Ministry of Agriculture and Forest</w:t>
            </w:r>
          </w:p>
        </w:tc>
      </w:tr>
      <w:tr w:rsidR="00F51D55" w:rsidRPr="00435339" w14:paraId="191DC21C" w14:textId="77777777" w:rsidTr="00E436E5">
        <w:trPr>
          <w:trHeight w:val="315"/>
        </w:trPr>
        <w:tc>
          <w:tcPr>
            <w:tcW w:w="1540" w:type="dxa"/>
            <w:shd w:val="clear" w:color="auto" w:fill="auto"/>
            <w:vAlign w:val="center"/>
          </w:tcPr>
          <w:p w14:paraId="115497E1" w14:textId="354A4835"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 xml:space="preserve">MEM  </w:t>
            </w:r>
          </w:p>
        </w:tc>
        <w:tc>
          <w:tcPr>
            <w:tcW w:w="7452" w:type="dxa"/>
            <w:shd w:val="clear" w:color="auto" w:fill="auto"/>
            <w:vAlign w:val="center"/>
          </w:tcPr>
          <w:p w14:paraId="7553562C" w14:textId="7DC0EB4C"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Ministry of Energy and Mines</w:t>
            </w:r>
          </w:p>
        </w:tc>
      </w:tr>
      <w:tr w:rsidR="00405971" w:rsidRPr="00435339" w14:paraId="115B8BCA" w14:textId="77777777" w:rsidTr="00E436E5">
        <w:trPr>
          <w:trHeight w:val="315"/>
        </w:trPr>
        <w:tc>
          <w:tcPr>
            <w:tcW w:w="1540" w:type="dxa"/>
            <w:shd w:val="clear" w:color="auto" w:fill="auto"/>
            <w:vAlign w:val="center"/>
          </w:tcPr>
          <w:p w14:paraId="348420F8" w14:textId="000E8EF1" w:rsidR="00405971" w:rsidRPr="00435339" w:rsidRDefault="00405971" w:rsidP="00F51D55">
            <w:pPr>
              <w:rPr>
                <w:bCs w:val="0"/>
                <w:iCs w:val="0"/>
                <w:color w:val="000000" w:themeColor="text1"/>
                <w:lang w:eastAsia="ko-KR" w:bidi="lo-LA"/>
              </w:rPr>
            </w:pPr>
            <w:r w:rsidRPr="00435339">
              <w:rPr>
                <w:bCs w:val="0"/>
                <w:iCs w:val="0"/>
                <w:color w:val="000000" w:themeColor="text1"/>
                <w:lang w:eastAsia="ko-KR" w:bidi="lo-LA"/>
              </w:rPr>
              <w:lastRenderedPageBreak/>
              <w:t>METT</w:t>
            </w:r>
          </w:p>
        </w:tc>
        <w:tc>
          <w:tcPr>
            <w:tcW w:w="7452" w:type="dxa"/>
            <w:shd w:val="clear" w:color="auto" w:fill="auto"/>
            <w:vAlign w:val="center"/>
          </w:tcPr>
          <w:p w14:paraId="4BF1ABE0" w14:textId="498E5CC3" w:rsidR="00405971" w:rsidRPr="00435339" w:rsidRDefault="00405971" w:rsidP="00F51D55">
            <w:pPr>
              <w:jc w:val="left"/>
              <w:rPr>
                <w:bCs w:val="0"/>
                <w:iCs w:val="0"/>
                <w:color w:val="000000" w:themeColor="text1"/>
                <w:lang w:eastAsia="ko-KR" w:bidi="lo-LA"/>
              </w:rPr>
            </w:pPr>
            <w:r w:rsidRPr="00435339">
              <w:rPr>
                <w:bCs w:val="0"/>
                <w:iCs w:val="0"/>
                <w:color w:val="000000" w:themeColor="text1"/>
                <w:lang w:eastAsia="ko-KR" w:bidi="lo-LA"/>
              </w:rPr>
              <w:t>Monitoring and Evaluation Tracking Tools</w:t>
            </w:r>
          </w:p>
        </w:tc>
      </w:tr>
      <w:tr w:rsidR="00F51D55" w:rsidRPr="00435339" w14:paraId="670A5E16" w14:textId="77777777" w:rsidTr="00E436E5">
        <w:trPr>
          <w:trHeight w:val="315"/>
        </w:trPr>
        <w:tc>
          <w:tcPr>
            <w:tcW w:w="1540" w:type="dxa"/>
            <w:shd w:val="clear" w:color="auto" w:fill="auto"/>
            <w:vAlign w:val="center"/>
          </w:tcPr>
          <w:p w14:paraId="25AC63D8" w14:textId="6D0FBED7"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 xml:space="preserve">MOF </w:t>
            </w:r>
          </w:p>
        </w:tc>
        <w:tc>
          <w:tcPr>
            <w:tcW w:w="7452" w:type="dxa"/>
            <w:shd w:val="clear" w:color="auto" w:fill="auto"/>
            <w:vAlign w:val="center"/>
          </w:tcPr>
          <w:p w14:paraId="617F2DBC" w14:textId="10191E3E"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Ministry of Finance</w:t>
            </w:r>
          </w:p>
        </w:tc>
      </w:tr>
      <w:tr w:rsidR="00F51D55" w:rsidRPr="00435339" w14:paraId="53610C72" w14:textId="77777777" w:rsidTr="00E436E5">
        <w:trPr>
          <w:trHeight w:val="315"/>
        </w:trPr>
        <w:tc>
          <w:tcPr>
            <w:tcW w:w="1540" w:type="dxa"/>
            <w:shd w:val="clear" w:color="auto" w:fill="auto"/>
            <w:vAlign w:val="center"/>
          </w:tcPr>
          <w:p w14:paraId="13C85533" w14:textId="2EA9E5CD"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 xml:space="preserve">MONRE </w:t>
            </w:r>
          </w:p>
        </w:tc>
        <w:tc>
          <w:tcPr>
            <w:tcW w:w="7452" w:type="dxa"/>
            <w:shd w:val="clear" w:color="auto" w:fill="auto"/>
            <w:vAlign w:val="center"/>
          </w:tcPr>
          <w:p w14:paraId="07794BE4" w14:textId="46E1A291"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Ministry of Natural Resources and Environment</w:t>
            </w:r>
          </w:p>
        </w:tc>
      </w:tr>
      <w:tr w:rsidR="00F51D55" w:rsidRPr="00435339" w14:paraId="3F2F4080" w14:textId="77777777" w:rsidTr="00E436E5">
        <w:trPr>
          <w:trHeight w:val="315"/>
        </w:trPr>
        <w:tc>
          <w:tcPr>
            <w:tcW w:w="1540" w:type="dxa"/>
            <w:shd w:val="clear" w:color="auto" w:fill="auto"/>
            <w:vAlign w:val="center"/>
          </w:tcPr>
          <w:p w14:paraId="4D27481B" w14:textId="59267E40"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MPI</w:t>
            </w:r>
          </w:p>
        </w:tc>
        <w:tc>
          <w:tcPr>
            <w:tcW w:w="7452" w:type="dxa"/>
            <w:shd w:val="clear" w:color="auto" w:fill="auto"/>
            <w:vAlign w:val="center"/>
          </w:tcPr>
          <w:p w14:paraId="770613B7" w14:textId="34C63478"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Ministry of Planning and Investment</w:t>
            </w:r>
          </w:p>
        </w:tc>
      </w:tr>
      <w:tr w:rsidR="00F51D55" w:rsidRPr="00435339" w14:paraId="5AADCC00" w14:textId="77777777" w:rsidTr="00E436E5">
        <w:trPr>
          <w:trHeight w:val="315"/>
        </w:trPr>
        <w:tc>
          <w:tcPr>
            <w:tcW w:w="1540" w:type="dxa"/>
            <w:shd w:val="clear" w:color="auto" w:fill="auto"/>
            <w:vAlign w:val="center"/>
          </w:tcPr>
          <w:p w14:paraId="12CA536E" w14:textId="32D7A38E"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NAPA</w:t>
            </w:r>
          </w:p>
        </w:tc>
        <w:tc>
          <w:tcPr>
            <w:tcW w:w="7452" w:type="dxa"/>
            <w:shd w:val="clear" w:color="auto" w:fill="auto"/>
            <w:vAlign w:val="center"/>
          </w:tcPr>
          <w:p w14:paraId="76EF7022" w14:textId="15AA4EC3"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National Academy of Public Administration</w:t>
            </w:r>
          </w:p>
        </w:tc>
      </w:tr>
      <w:tr w:rsidR="00F1678D" w:rsidRPr="00435339" w14:paraId="6398AB21" w14:textId="77777777" w:rsidTr="00E436E5">
        <w:trPr>
          <w:trHeight w:val="315"/>
        </w:trPr>
        <w:tc>
          <w:tcPr>
            <w:tcW w:w="1540" w:type="dxa"/>
            <w:shd w:val="clear" w:color="auto" w:fill="auto"/>
            <w:vAlign w:val="center"/>
          </w:tcPr>
          <w:p w14:paraId="33845C64" w14:textId="72E9FD68" w:rsidR="00F1678D" w:rsidRPr="00435339" w:rsidRDefault="00F1678D" w:rsidP="00F51D55">
            <w:pPr>
              <w:rPr>
                <w:bCs w:val="0"/>
                <w:iCs w:val="0"/>
                <w:color w:val="000000" w:themeColor="text1"/>
                <w:lang w:eastAsia="ko-KR" w:bidi="lo-LA"/>
              </w:rPr>
            </w:pPr>
            <w:r w:rsidRPr="00435339">
              <w:rPr>
                <w:bCs w:val="0"/>
                <w:iCs w:val="0"/>
                <w:color w:val="000000" w:themeColor="text1"/>
                <w:lang w:eastAsia="ko-KR" w:bidi="lo-LA"/>
              </w:rPr>
              <w:t>NEIO</w:t>
            </w:r>
          </w:p>
        </w:tc>
        <w:tc>
          <w:tcPr>
            <w:tcW w:w="7452" w:type="dxa"/>
            <w:shd w:val="clear" w:color="auto" w:fill="auto"/>
            <w:vAlign w:val="center"/>
          </w:tcPr>
          <w:p w14:paraId="77D93A26" w14:textId="6E3F065C" w:rsidR="00F1678D" w:rsidRPr="00435339" w:rsidRDefault="00F1678D" w:rsidP="00F51D55">
            <w:pPr>
              <w:jc w:val="left"/>
              <w:rPr>
                <w:bCs w:val="0"/>
                <w:iCs w:val="0"/>
                <w:color w:val="000000" w:themeColor="text1"/>
                <w:lang w:eastAsia="ko-KR" w:bidi="lo-LA"/>
              </w:rPr>
            </w:pPr>
            <w:r w:rsidRPr="00435339">
              <w:rPr>
                <w:bCs w:val="0"/>
                <w:iCs w:val="0"/>
                <w:color w:val="000000" w:themeColor="text1"/>
                <w:lang w:eastAsia="ko-KR" w:bidi="lo-LA"/>
              </w:rPr>
              <w:t>Natural Resource and Environment Inspection Office of MONRE</w:t>
            </w:r>
          </w:p>
        </w:tc>
      </w:tr>
      <w:tr w:rsidR="00F51D55" w:rsidRPr="00435339" w14:paraId="5B47E997" w14:textId="77777777" w:rsidTr="00E436E5">
        <w:trPr>
          <w:trHeight w:val="315"/>
        </w:trPr>
        <w:tc>
          <w:tcPr>
            <w:tcW w:w="1540" w:type="dxa"/>
            <w:shd w:val="clear" w:color="auto" w:fill="auto"/>
            <w:vAlign w:val="center"/>
          </w:tcPr>
          <w:p w14:paraId="5877FB62" w14:textId="6AEC1EC6"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NEPL-MU</w:t>
            </w:r>
          </w:p>
        </w:tc>
        <w:tc>
          <w:tcPr>
            <w:tcW w:w="7452" w:type="dxa"/>
            <w:shd w:val="clear" w:color="auto" w:fill="auto"/>
            <w:vAlign w:val="center"/>
          </w:tcPr>
          <w:p w14:paraId="0DF3C136" w14:textId="16F05015"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NamEt-Phou</w:t>
            </w:r>
            <w:r w:rsidR="00F106F1">
              <w:rPr>
                <w:bCs w:val="0"/>
                <w:iCs w:val="0"/>
                <w:color w:val="000000" w:themeColor="text1"/>
                <w:lang w:eastAsia="ko-KR" w:bidi="lo-LA"/>
              </w:rPr>
              <w:t xml:space="preserve"> </w:t>
            </w:r>
            <w:r w:rsidRPr="00435339">
              <w:rPr>
                <w:bCs w:val="0"/>
                <w:iCs w:val="0"/>
                <w:color w:val="000000" w:themeColor="text1"/>
                <w:lang w:eastAsia="ko-KR" w:bidi="lo-LA"/>
              </w:rPr>
              <w:t>L</w:t>
            </w:r>
            <w:r w:rsidR="00F106F1">
              <w:rPr>
                <w:bCs w:val="0"/>
                <w:iCs w:val="0"/>
                <w:color w:val="000000" w:themeColor="text1"/>
                <w:lang w:eastAsia="ko-KR" w:bidi="lo-LA"/>
              </w:rPr>
              <w:t>o</w:t>
            </w:r>
            <w:r w:rsidRPr="00435339">
              <w:rPr>
                <w:bCs w:val="0"/>
                <w:iCs w:val="0"/>
                <w:color w:val="000000" w:themeColor="text1"/>
                <w:lang w:eastAsia="ko-KR" w:bidi="lo-LA"/>
              </w:rPr>
              <w:t>uy Management Unit</w:t>
            </w:r>
          </w:p>
        </w:tc>
      </w:tr>
      <w:tr w:rsidR="00F51D55" w:rsidRPr="00435339" w14:paraId="79A5C832" w14:textId="77777777" w:rsidTr="00E436E5">
        <w:trPr>
          <w:trHeight w:val="315"/>
        </w:trPr>
        <w:tc>
          <w:tcPr>
            <w:tcW w:w="1540" w:type="dxa"/>
            <w:shd w:val="clear" w:color="auto" w:fill="auto"/>
            <w:vAlign w:val="center"/>
          </w:tcPr>
          <w:p w14:paraId="70D92FCD" w14:textId="7248A646" w:rsidR="00F51D55" w:rsidRPr="00435339" w:rsidRDefault="00F51D55" w:rsidP="00F51D55">
            <w:pPr>
              <w:rPr>
                <w:bCs w:val="0"/>
                <w:iCs w:val="0"/>
                <w:color w:val="000000" w:themeColor="text1"/>
                <w:lang w:eastAsia="ko-KR" w:bidi="lo-LA"/>
              </w:rPr>
            </w:pPr>
            <w:r w:rsidRPr="00435339">
              <w:rPr>
                <w:bCs w:val="0"/>
                <w:iCs w:val="0"/>
                <w:color w:val="000000" w:themeColor="text1"/>
                <w:lang w:eastAsia="ko-KR" w:bidi="lo-LA"/>
              </w:rPr>
              <w:t>NNT-WMPA</w:t>
            </w:r>
          </w:p>
        </w:tc>
        <w:tc>
          <w:tcPr>
            <w:tcW w:w="7452" w:type="dxa"/>
            <w:shd w:val="clear" w:color="auto" w:fill="auto"/>
            <w:vAlign w:val="center"/>
          </w:tcPr>
          <w:p w14:paraId="570BC588" w14:textId="2BABA1BE"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Nakai-NamTheun-W</w:t>
            </w:r>
            <w:r w:rsidR="00E05444" w:rsidRPr="00435339">
              <w:rPr>
                <w:bCs w:val="0"/>
                <w:iCs w:val="0"/>
                <w:color w:val="000000" w:themeColor="text1"/>
                <w:lang w:eastAsia="ko-KR" w:bidi="lo-LA"/>
              </w:rPr>
              <w:t>at</w:t>
            </w:r>
            <w:r w:rsidRPr="00435339">
              <w:rPr>
                <w:bCs w:val="0"/>
                <w:iCs w:val="0"/>
                <w:color w:val="000000" w:themeColor="text1"/>
                <w:lang w:eastAsia="ko-KR" w:bidi="lo-LA"/>
              </w:rPr>
              <w:t>ershed Management and Protection Authority</w:t>
            </w:r>
          </w:p>
        </w:tc>
      </w:tr>
      <w:tr w:rsidR="00F51D55" w:rsidRPr="00435339" w14:paraId="57CF85E1" w14:textId="77777777" w:rsidTr="00E436E5">
        <w:trPr>
          <w:trHeight w:val="315"/>
        </w:trPr>
        <w:tc>
          <w:tcPr>
            <w:tcW w:w="1540" w:type="dxa"/>
            <w:shd w:val="clear" w:color="auto" w:fill="auto"/>
            <w:vAlign w:val="center"/>
          </w:tcPr>
          <w:p w14:paraId="67FE258A" w14:textId="25F9616E"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 xml:space="preserve">NPA </w:t>
            </w:r>
          </w:p>
        </w:tc>
        <w:tc>
          <w:tcPr>
            <w:tcW w:w="7452" w:type="dxa"/>
            <w:shd w:val="clear" w:color="auto" w:fill="auto"/>
            <w:vAlign w:val="center"/>
          </w:tcPr>
          <w:p w14:paraId="1BF3173F" w14:textId="6B1B793F"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National Protected Areas</w:t>
            </w:r>
          </w:p>
        </w:tc>
      </w:tr>
      <w:tr w:rsidR="00F51D55" w:rsidRPr="00435339" w14:paraId="1D51A20F" w14:textId="77777777" w:rsidTr="00E436E5">
        <w:trPr>
          <w:trHeight w:val="315"/>
        </w:trPr>
        <w:tc>
          <w:tcPr>
            <w:tcW w:w="1540" w:type="dxa"/>
            <w:shd w:val="clear" w:color="auto" w:fill="auto"/>
            <w:vAlign w:val="center"/>
          </w:tcPr>
          <w:p w14:paraId="4F4FF934" w14:textId="1807603F"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 xml:space="preserve">NREI </w:t>
            </w:r>
          </w:p>
        </w:tc>
        <w:tc>
          <w:tcPr>
            <w:tcW w:w="7452" w:type="dxa"/>
            <w:shd w:val="clear" w:color="auto" w:fill="auto"/>
            <w:vAlign w:val="center"/>
          </w:tcPr>
          <w:p w14:paraId="4A183261" w14:textId="4128FE74"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 xml:space="preserve">Natural Resources and Environment Institute of MONRE </w:t>
            </w:r>
          </w:p>
        </w:tc>
      </w:tr>
      <w:tr w:rsidR="00F51D55" w:rsidRPr="00435339" w14:paraId="71F055C3" w14:textId="77777777" w:rsidTr="00E436E5">
        <w:trPr>
          <w:trHeight w:val="315"/>
        </w:trPr>
        <w:tc>
          <w:tcPr>
            <w:tcW w:w="1540" w:type="dxa"/>
            <w:shd w:val="clear" w:color="auto" w:fill="auto"/>
            <w:vAlign w:val="center"/>
          </w:tcPr>
          <w:p w14:paraId="5FC2E5B9" w14:textId="2EBA4C55"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 xml:space="preserve">NUOL </w:t>
            </w:r>
          </w:p>
        </w:tc>
        <w:tc>
          <w:tcPr>
            <w:tcW w:w="7452" w:type="dxa"/>
            <w:shd w:val="clear" w:color="auto" w:fill="auto"/>
            <w:vAlign w:val="center"/>
          </w:tcPr>
          <w:p w14:paraId="52F3E6F6" w14:textId="3C0F2C20"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National University of Lao</w:t>
            </w:r>
          </w:p>
        </w:tc>
      </w:tr>
      <w:tr w:rsidR="00F51D55" w:rsidRPr="00435339" w14:paraId="25831A52" w14:textId="77777777" w:rsidTr="00E436E5">
        <w:trPr>
          <w:trHeight w:val="315"/>
        </w:trPr>
        <w:tc>
          <w:tcPr>
            <w:tcW w:w="1540" w:type="dxa"/>
            <w:shd w:val="clear" w:color="auto" w:fill="auto"/>
            <w:vAlign w:val="center"/>
          </w:tcPr>
          <w:p w14:paraId="2C171759" w14:textId="2D1C99E6"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NUOL-FEB</w:t>
            </w:r>
          </w:p>
        </w:tc>
        <w:tc>
          <w:tcPr>
            <w:tcW w:w="7452" w:type="dxa"/>
            <w:shd w:val="clear" w:color="auto" w:fill="auto"/>
            <w:vAlign w:val="center"/>
          </w:tcPr>
          <w:p w14:paraId="0CE76E67" w14:textId="3D48D0F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NUOL-Faculty of Economics and Business Management</w:t>
            </w:r>
          </w:p>
        </w:tc>
      </w:tr>
      <w:tr w:rsidR="00F51D55" w:rsidRPr="00435339" w14:paraId="7C9893EC" w14:textId="77777777" w:rsidTr="00E436E5">
        <w:trPr>
          <w:trHeight w:val="315"/>
        </w:trPr>
        <w:tc>
          <w:tcPr>
            <w:tcW w:w="1540" w:type="dxa"/>
            <w:shd w:val="clear" w:color="auto" w:fill="auto"/>
            <w:vAlign w:val="center"/>
          </w:tcPr>
          <w:p w14:paraId="31957868" w14:textId="2D85675A"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NUOL-FES</w:t>
            </w:r>
          </w:p>
        </w:tc>
        <w:tc>
          <w:tcPr>
            <w:tcW w:w="7452" w:type="dxa"/>
            <w:shd w:val="clear" w:color="auto" w:fill="auto"/>
            <w:vAlign w:val="center"/>
          </w:tcPr>
          <w:p w14:paraId="4E390599" w14:textId="71DAB671"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NUOL-Faculty of Environmental Sciences</w:t>
            </w:r>
          </w:p>
        </w:tc>
      </w:tr>
      <w:tr w:rsidR="00F51D55" w:rsidRPr="00435339" w14:paraId="67638948" w14:textId="77777777" w:rsidTr="00E436E5">
        <w:trPr>
          <w:trHeight w:val="315"/>
        </w:trPr>
        <w:tc>
          <w:tcPr>
            <w:tcW w:w="1540" w:type="dxa"/>
            <w:shd w:val="clear" w:color="auto" w:fill="auto"/>
            <w:vAlign w:val="center"/>
          </w:tcPr>
          <w:p w14:paraId="046FC0AB" w14:textId="6E960994"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NUOL-FFS</w:t>
            </w:r>
          </w:p>
        </w:tc>
        <w:tc>
          <w:tcPr>
            <w:tcW w:w="7452" w:type="dxa"/>
            <w:shd w:val="clear" w:color="auto" w:fill="auto"/>
            <w:vAlign w:val="center"/>
          </w:tcPr>
          <w:p w14:paraId="4E3F2461" w14:textId="0CFA6EC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NUOL-Faculty of Forestry Sciences</w:t>
            </w:r>
          </w:p>
        </w:tc>
      </w:tr>
      <w:tr w:rsidR="00F51D55" w:rsidRPr="00435339" w14:paraId="47125043" w14:textId="77777777" w:rsidTr="00E436E5">
        <w:trPr>
          <w:trHeight w:val="315"/>
        </w:trPr>
        <w:tc>
          <w:tcPr>
            <w:tcW w:w="1540" w:type="dxa"/>
            <w:shd w:val="clear" w:color="auto" w:fill="auto"/>
            <w:vAlign w:val="center"/>
          </w:tcPr>
          <w:p w14:paraId="70968C82" w14:textId="7E786D14"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NUOL-FSS</w:t>
            </w:r>
          </w:p>
        </w:tc>
        <w:tc>
          <w:tcPr>
            <w:tcW w:w="7452" w:type="dxa"/>
            <w:shd w:val="clear" w:color="auto" w:fill="auto"/>
            <w:vAlign w:val="center"/>
          </w:tcPr>
          <w:p w14:paraId="5A995302" w14:textId="6CFD9F95"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NUOL-Faculty of Social Sciences</w:t>
            </w:r>
          </w:p>
        </w:tc>
      </w:tr>
      <w:tr w:rsidR="00F51D55" w:rsidRPr="00435339" w14:paraId="37604EBC" w14:textId="77777777" w:rsidTr="00E436E5">
        <w:trPr>
          <w:trHeight w:val="315"/>
        </w:trPr>
        <w:tc>
          <w:tcPr>
            <w:tcW w:w="1540" w:type="dxa"/>
            <w:shd w:val="clear" w:color="auto" w:fill="auto"/>
            <w:vAlign w:val="center"/>
          </w:tcPr>
          <w:p w14:paraId="249E00B2" w14:textId="08F97F3B" w:rsidR="00F51D55" w:rsidRPr="00435339" w:rsidRDefault="00F51D55" w:rsidP="00E05444">
            <w:pPr>
              <w:jc w:val="left"/>
              <w:rPr>
                <w:bCs w:val="0"/>
                <w:iCs w:val="0"/>
                <w:color w:val="000000" w:themeColor="text1"/>
                <w:lang w:eastAsia="ko-KR" w:bidi="lo-LA"/>
              </w:rPr>
            </w:pPr>
            <w:r w:rsidRPr="005B291F">
              <w:rPr>
                <w:bCs w:val="0"/>
                <w:iCs w:val="0"/>
                <w:color w:val="000000" w:themeColor="text1"/>
                <w:lang w:eastAsia="ko-KR" w:bidi="lo-LA"/>
              </w:rPr>
              <w:t>O</w:t>
            </w:r>
            <w:r w:rsidR="00E05444" w:rsidRPr="005B291F">
              <w:rPr>
                <w:bCs w:val="0"/>
                <w:iCs w:val="0"/>
                <w:color w:val="000000" w:themeColor="text1"/>
                <w:lang w:eastAsia="ko-KR" w:bidi="lo-LA"/>
              </w:rPr>
              <w:t>M</w:t>
            </w:r>
            <w:r w:rsidRPr="005B291F">
              <w:rPr>
                <w:bCs w:val="0"/>
                <w:iCs w:val="0"/>
                <w:color w:val="000000" w:themeColor="text1"/>
                <w:lang w:eastAsia="ko-KR" w:bidi="lo-LA"/>
              </w:rPr>
              <w:t>U</w:t>
            </w:r>
          </w:p>
        </w:tc>
        <w:tc>
          <w:tcPr>
            <w:tcW w:w="7452" w:type="dxa"/>
            <w:shd w:val="clear" w:color="auto" w:fill="auto"/>
            <w:vAlign w:val="center"/>
          </w:tcPr>
          <w:p w14:paraId="5C8D64C9" w14:textId="7337C0AD"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 xml:space="preserve">Operations Management Unit of EPFO </w:t>
            </w:r>
          </w:p>
        </w:tc>
      </w:tr>
      <w:tr w:rsidR="00F51D55" w:rsidRPr="00435339" w14:paraId="22E270F8" w14:textId="77777777" w:rsidTr="00F01ADC">
        <w:trPr>
          <w:trHeight w:val="315"/>
        </w:trPr>
        <w:tc>
          <w:tcPr>
            <w:tcW w:w="1540" w:type="dxa"/>
            <w:shd w:val="clear" w:color="auto" w:fill="auto"/>
            <w:vAlign w:val="center"/>
          </w:tcPr>
          <w:p w14:paraId="04B9425D" w14:textId="1ADE98F8" w:rsidR="00F51D55" w:rsidRPr="00435339" w:rsidRDefault="00F51D55" w:rsidP="00F51D55">
            <w:pPr>
              <w:jc w:val="left"/>
              <w:rPr>
                <w:rFonts w:cs="DokChampa"/>
                <w:bCs w:val="0"/>
                <w:iCs w:val="0"/>
                <w:color w:val="000000" w:themeColor="text1"/>
                <w:lang w:eastAsia="ko-KR" w:bidi="lo-LA"/>
              </w:rPr>
            </w:pPr>
            <w:r w:rsidRPr="00435339">
              <w:rPr>
                <w:bCs w:val="0"/>
                <w:iCs w:val="0"/>
                <w:color w:val="000000" w:themeColor="text1"/>
                <w:lang w:eastAsia="ko-KR" w:bidi="lo-LA"/>
              </w:rPr>
              <w:t>PA</w:t>
            </w:r>
          </w:p>
        </w:tc>
        <w:tc>
          <w:tcPr>
            <w:tcW w:w="7452" w:type="dxa"/>
            <w:shd w:val="clear" w:color="auto" w:fill="auto"/>
            <w:vAlign w:val="center"/>
          </w:tcPr>
          <w:p w14:paraId="5233A8E0" w14:textId="02E3E3C6" w:rsidR="00F51D55" w:rsidRPr="00435339" w:rsidRDefault="00F51D55" w:rsidP="00F51D55">
            <w:pPr>
              <w:jc w:val="left"/>
              <w:rPr>
                <w:rFonts w:cs="DokChampa"/>
                <w:bCs w:val="0"/>
                <w:iCs w:val="0"/>
                <w:color w:val="000000" w:themeColor="text1"/>
                <w:lang w:eastAsia="ko-KR" w:bidi="lo-LA"/>
              </w:rPr>
            </w:pPr>
            <w:r w:rsidRPr="00435339">
              <w:rPr>
                <w:bCs w:val="0"/>
                <w:iCs w:val="0"/>
                <w:color w:val="000000" w:themeColor="text1"/>
                <w:lang w:eastAsia="ko-KR" w:bidi="lo-LA"/>
              </w:rPr>
              <w:t>Protected Area</w:t>
            </w:r>
            <w:r w:rsidR="00F1678D" w:rsidRPr="00435339">
              <w:rPr>
                <w:rFonts w:cs="DokChampa"/>
                <w:bCs w:val="0"/>
                <w:iCs w:val="0"/>
                <w:color w:val="000000" w:themeColor="text1"/>
                <w:lang w:eastAsia="ko-KR" w:bidi="lo-LA"/>
              </w:rPr>
              <w:t xml:space="preserve"> (covering both conservation area and protection forest)</w:t>
            </w:r>
          </w:p>
        </w:tc>
      </w:tr>
      <w:tr w:rsidR="00F51D55" w:rsidRPr="00435339" w14:paraId="16000D98" w14:textId="77777777" w:rsidTr="00F01ADC">
        <w:trPr>
          <w:trHeight w:val="315"/>
        </w:trPr>
        <w:tc>
          <w:tcPr>
            <w:tcW w:w="1540" w:type="dxa"/>
            <w:shd w:val="clear" w:color="auto" w:fill="auto"/>
            <w:vAlign w:val="center"/>
            <w:hideMark/>
          </w:tcPr>
          <w:p w14:paraId="64149A88" w14:textId="29264C27" w:rsidR="00F51D55" w:rsidRPr="00435339" w:rsidRDefault="00F51D55" w:rsidP="00F51D55">
            <w:pPr>
              <w:jc w:val="left"/>
              <w:rPr>
                <w:rFonts w:cs="DokChampa"/>
                <w:bCs w:val="0"/>
                <w:iCs w:val="0"/>
                <w:color w:val="000000" w:themeColor="text1"/>
                <w:lang w:eastAsia="ko-KR" w:bidi="lo-LA"/>
              </w:rPr>
            </w:pPr>
            <w:r w:rsidRPr="00435339">
              <w:rPr>
                <w:rFonts w:cs="DokChampa"/>
                <w:bCs w:val="0"/>
                <w:iCs w:val="0"/>
                <w:color w:val="000000" w:themeColor="text1"/>
                <w:lang w:eastAsia="ko-KR" w:bidi="lo-LA"/>
              </w:rPr>
              <w:t>PAFO</w:t>
            </w:r>
          </w:p>
        </w:tc>
        <w:tc>
          <w:tcPr>
            <w:tcW w:w="7452" w:type="dxa"/>
            <w:shd w:val="clear" w:color="auto" w:fill="auto"/>
            <w:vAlign w:val="center"/>
            <w:hideMark/>
          </w:tcPr>
          <w:p w14:paraId="05793557" w14:textId="689F1831" w:rsidR="00F51D55" w:rsidRPr="00435339" w:rsidRDefault="00F51D55" w:rsidP="00F51D55">
            <w:pPr>
              <w:jc w:val="left"/>
              <w:rPr>
                <w:rFonts w:cs="DokChampa"/>
                <w:bCs w:val="0"/>
                <w:iCs w:val="0"/>
                <w:color w:val="000000" w:themeColor="text1"/>
                <w:lang w:eastAsia="ko-KR" w:bidi="lo-LA"/>
              </w:rPr>
            </w:pPr>
            <w:r w:rsidRPr="00435339">
              <w:rPr>
                <w:bCs w:val="0"/>
                <w:iCs w:val="0"/>
                <w:color w:val="000000" w:themeColor="text1"/>
                <w:lang w:eastAsia="ko-KR" w:bidi="lo-LA"/>
              </w:rPr>
              <w:t>Provincial Agriculture and Forest Office</w:t>
            </w:r>
            <w:r w:rsidRPr="00435339">
              <w:rPr>
                <w:rFonts w:cs="DokChampa"/>
                <w:bCs w:val="0"/>
                <w:iCs w:val="0"/>
                <w:color w:val="000000" w:themeColor="text1"/>
                <w:lang w:eastAsia="ko-KR" w:bidi="lo-LA"/>
              </w:rPr>
              <w:t xml:space="preserve"> </w:t>
            </w:r>
          </w:p>
        </w:tc>
      </w:tr>
      <w:tr w:rsidR="00F51D55" w:rsidRPr="00435339" w14:paraId="54B173FB" w14:textId="77777777" w:rsidTr="00F01ADC">
        <w:trPr>
          <w:trHeight w:val="315"/>
        </w:trPr>
        <w:tc>
          <w:tcPr>
            <w:tcW w:w="1540" w:type="dxa"/>
            <w:shd w:val="clear" w:color="auto" w:fill="auto"/>
            <w:vAlign w:val="center"/>
            <w:hideMark/>
          </w:tcPr>
          <w:p w14:paraId="1B164288"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PAW</w:t>
            </w:r>
          </w:p>
        </w:tc>
        <w:tc>
          <w:tcPr>
            <w:tcW w:w="7452" w:type="dxa"/>
            <w:shd w:val="clear" w:color="auto" w:fill="auto"/>
            <w:vAlign w:val="center"/>
            <w:hideMark/>
          </w:tcPr>
          <w:p w14:paraId="40032BBB" w14:textId="3403DAF0" w:rsidR="00F51D55" w:rsidRPr="00435339" w:rsidRDefault="00F51D55" w:rsidP="00F51D55">
            <w:pPr>
              <w:jc w:val="left"/>
              <w:rPr>
                <w:rFonts w:cs="DokChampa"/>
                <w:bCs w:val="0"/>
                <w:iCs w:val="0"/>
                <w:color w:val="000000" w:themeColor="text1"/>
                <w:lang w:eastAsia="ko-KR" w:bidi="lo-LA"/>
              </w:rPr>
            </w:pPr>
            <w:r w:rsidRPr="00435339">
              <w:rPr>
                <w:bCs w:val="0"/>
                <w:iCs w:val="0"/>
                <w:color w:val="000000" w:themeColor="text1"/>
                <w:lang w:eastAsia="ko-KR" w:bidi="lo-LA"/>
              </w:rPr>
              <w:t>Protected Area and Wildlife Project</w:t>
            </w:r>
          </w:p>
        </w:tc>
      </w:tr>
      <w:tr w:rsidR="00F51D55" w:rsidRPr="00435339" w14:paraId="12F44846" w14:textId="77777777" w:rsidTr="00F01ADC">
        <w:trPr>
          <w:trHeight w:val="315"/>
        </w:trPr>
        <w:tc>
          <w:tcPr>
            <w:tcW w:w="1540" w:type="dxa"/>
            <w:shd w:val="clear" w:color="auto" w:fill="auto"/>
            <w:vAlign w:val="center"/>
            <w:hideMark/>
          </w:tcPr>
          <w:p w14:paraId="36BB563A"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PCD</w:t>
            </w:r>
          </w:p>
        </w:tc>
        <w:tc>
          <w:tcPr>
            <w:tcW w:w="7452" w:type="dxa"/>
            <w:shd w:val="clear" w:color="auto" w:fill="auto"/>
            <w:vAlign w:val="center"/>
            <w:hideMark/>
          </w:tcPr>
          <w:p w14:paraId="4BE7B414" w14:textId="3A6FEF2F"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Pollution Control Department of MONRE</w:t>
            </w:r>
          </w:p>
        </w:tc>
      </w:tr>
      <w:tr w:rsidR="00F51D55" w:rsidRPr="00435339" w14:paraId="115B3358" w14:textId="77777777" w:rsidTr="00F01ADC">
        <w:trPr>
          <w:trHeight w:val="315"/>
        </w:trPr>
        <w:tc>
          <w:tcPr>
            <w:tcW w:w="1540" w:type="dxa"/>
            <w:shd w:val="clear" w:color="auto" w:fill="auto"/>
            <w:vAlign w:val="center"/>
            <w:hideMark/>
          </w:tcPr>
          <w:p w14:paraId="40855336"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PDO</w:t>
            </w:r>
          </w:p>
        </w:tc>
        <w:tc>
          <w:tcPr>
            <w:tcW w:w="7452" w:type="dxa"/>
            <w:shd w:val="clear" w:color="auto" w:fill="auto"/>
            <w:vAlign w:val="center"/>
            <w:hideMark/>
          </w:tcPr>
          <w:p w14:paraId="55D617C8"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Project Development Objective</w:t>
            </w:r>
          </w:p>
        </w:tc>
      </w:tr>
      <w:tr w:rsidR="00F51D55" w:rsidRPr="00435339" w14:paraId="5D6DC6F8" w14:textId="77777777" w:rsidTr="00F01ADC">
        <w:trPr>
          <w:trHeight w:val="315"/>
        </w:trPr>
        <w:tc>
          <w:tcPr>
            <w:tcW w:w="1540" w:type="dxa"/>
            <w:shd w:val="clear" w:color="auto" w:fill="auto"/>
            <w:vAlign w:val="center"/>
            <w:hideMark/>
          </w:tcPr>
          <w:p w14:paraId="72CD68B8"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PFRM</w:t>
            </w:r>
          </w:p>
        </w:tc>
        <w:tc>
          <w:tcPr>
            <w:tcW w:w="7452" w:type="dxa"/>
            <w:shd w:val="clear" w:color="auto" w:fill="auto"/>
            <w:vAlign w:val="center"/>
            <w:hideMark/>
          </w:tcPr>
          <w:p w14:paraId="4D374C0F" w14:textId="1F201AE3"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(Department of) Provincial Forest Resources Management of PAFO</w:t>
            </w:r>
          </w:p>
        </w:tc>
      </w:tr>
      <w:tr w:rsidR="00F51D55" w:rsidRPr="00435339" w14:paraId="4D4B85E6" w14:textId="77777777" w:rsidTr="00F01ADC">
        <w:trPr>
          <w:trHeight w:val="315"/>
        </w:trPr>
        <w:tc>
          <w:tcPr>
            <w:tcW w:w="1540" w:type="dxa"/>
            <w:shd w:val="clear" w:color="auto" w:fill="auto"/>
            <w:vAlign w:val="center"/>
            <w:hideMark/>
          </w:tcPr>
          <w:p w14:paraId="57770B08"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PICE</w:t>
            </w:r>
          </w:p>
        </w:tc>
        <w:tc>
          <w:tcPr>
            <w:tcW w:w="7452" w:type="dxa"/>
            <w:shd w:val="clear" w:color="auto" w:fill="auto"/>
            <w:vAlign w:val="center"/>
            <w:hideMark/>
          </w:tcPr>
          <w:p w14:paraId="0CEF242D"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Policy Implementation and Capacity Enhancement</w:t>
            </w:r>
          </w:p>
        </w:tc>
      </w:tr>
      <w:tr w:rsidR="00F51D55" w:rsidRPr="00435339" w14:paraId="0D6900ED" w14:textId="77777777" w:rsidTr="00F01ADC">
        <w:trPr>
          <w:trHeight w:val="315"/>
        </w:trPr>
        <w:tc>
          <w:tcPr>
            <w:tcW w:w="1540" w:type="dxa"/>
            <w:shd w:val="clear" w:color="auto" w:fill="auto"/>
            <w:vAlign w:val="center"/>
            <w:hideMark/>
          </w:tcPr>
          <w:p w14:paraId="655CA131"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PIM</w:t>
            </w:r>
          </w:p>
        </w:tc>
        <w:tc>
          <w:tcPr>
            <w:tcW w:w="7452" w:type="dxa"/>
            <w:shd w:val="clear" w:color="auto" w:fill="auto"/>
            <w:vAlign w:val="center"/>
            <w:hideMark/>
          </w:tcPr>
          <w:p w14:paraId="2DA0D06F"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Project Implementation Manual</w:t>
            </w:r>
          </w:p>
        </w:tc>
      </w:tr>
      <w:tr w:rsidR="00F51D55" w:rsidRPr="00435339" w14:paraId="3AA24A02" w14:textId="77777777" w:rsidTr="00F01ADC">
        <w:trPr>
          <w:trHeight w:val="315"/>
        </w:trPr>
        <w:tc>
          <w:tcPr>
            <w:tcW w:w="1540" w:type="dxa"/>
            <w:shd w:val="clear" w:color="auto" w:fill="auto"/>
            <w:vAlign w:val="center"/>
            <w:hideMark/>
          </w:tcPr>
          <w:p w14:paraId="10554C55"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PMU</w:t>
            </w:r>
          </w:p>
        </w:tc>
        <w:tc>
          <w:tcPr>
            <w:tcW w:w="7452" w:type="dxa"/>
            <w:shd w:val="clear" w:color="auto" w:fill="auto"/>
            <w:vAlign w:val="center"/>
            <w:hideMark/>
          </w:tcPr>
          <w:p w14:paraId="335E1041"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Procurement Management Unit of EPFO</w:t>
            </w:r>
          </w:p>
        </w:tc>
      </w:tr>
      <w:tr w:rsidR="00F51D55" w:rsidRPr="00435339" w14:paraId="00A0C12F" w14:textId="77777777" w:rsidTr="00F01ADC">
        <w:trPr>
          <w:trHeight w:val="315"/>
        </w:trPr>
        <w:tc>
          <w:tcPr>
            <w:tcW w:w="1540" w:type="dxa"/>
            <w:shd w:val="clear" w:color="auto" w:fill="auto"/>
            <w:vAlign w:val="center"/>
            <w:hideMark/>
          </w:tcPr>
          <w:p w14:paraId="7EFDF1A2"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POFI</w:t>
            </w:r>
          </w:p>
        </w:tc>
        <w:tc>
          <w:tcPr>
            <w:tcW w:w="7452" w:type="dxa"/>
            <w:shd w:val="clear" w:color="auto" w:fill="auto"/>
            <w:vAlign w:val="center"/>
            <w:hideMark/>
          </w:tcPr>
          <w:p w14:paraId="6F2BDBEB" w14:textId="3CE7AE8D"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Provincial Office of Forest Inspection of PAFO</w:t>
            </w:r>
          </w:p>
        </w:tc>
      </w:tr>
      <w:tr w:rsidR="00F51D55" w:rsidRPr="00435339" w14:paraId="046CDB45" w14:textId="77777777" w:rsidTr="00F01ADC">
        <w:trPr>
          <w:trHeight w:val="315"/>
        </w:trPr>
        <w:tc>
          <w:tcPr>
            <w:tcW w:w="1540" w:type="dxa"/>
            <w:shd w:val="clear" w:color="auto" w:fill="auto"/>
            <w:vAlign w:val="center"/>
            <w:hideMark/>
          </w:tcPr>
          <w:p w14:paraId="321FD076"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PONRE</w:t>
            </w:r>
          </w:p>
        </w:tc>
        <w:tc>
          <w:tcPr>
            <w:tcW w:w="7452" w:type="dxa"/>
            <w:shd w:val="clear" w:color="auto" w:fill="auto"/>
            <w:vAlign w:val="center"/>
            <w:hideMark/>
          </w:tcPr>
          <w:p w14:paraId="098D150A"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Provincial Office of Natural Resources and Environment</w:t>
            </w:r>
          </w:p>
        </w:tc>
      </w:tr>
      <w:tr w:rsidR="00F51D55" w:rsidRPr="00435339" w14:paraId="100F2B8D" w14:textId="77777777" w:rsidTr="00F01ADC">
        <w:trPr>
          <w:trHeight w:val="315"/>
        </w:trPr>
        <w:tc>
          <w:tcPr>
            <w:tcW w:w="1540" w:type="dxa"/>
            <w:shd w:val="clear" w:color="auto" w:fill="auto"/>
            <w:vAlign w:val="center"/>
            <w:hideMark/>
          </w:tcPr>
          <w:p w14:paraId="5F248B7E"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PP</w:t>
            </w:r>
          </w:p>
        </w:tc>
        <w:tc>
          <w:tcPr>
            <w:tcW w:w="7452" w:type="dxa"/>
            <w:shd w:val="clear" w:color="auto" w:fill="auto"/>
            <w:vAlign w:val="center"/>
            <w:hideMark/>
          </w:tcPr>
          <w:p w14:paraId="1808436B"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Procurement Plan</w:t>
            </w:r>
          </w:p>
        </w:tc>
      </w:tr>
      <w:tr w:rsidR="00F51D55" w:rsidRPr="00435339" w14:paraId="353A55D5" w14:textId="77777777" w:rsidTr="00F01ADC">
        <w:trPr>
          <w:trHeight w:val="315"/>
        </w:trPr>
        <w:tc>
          <w:tcPr>
            <w:tcW w:w="1540" w:type="dxa"/>
            <w:shd w:val="clear" w:color="auto" w:fill="auto"/>
            <w:vAlign w:val="center"/>
            <w:hideMark/>
          </w:tcPr>
          <w:p w14:paraId="3106853C"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PPA</w:t>
            </w:r>
          </w:p>
        </w:tc>
        <w:tc>
          <w:tcPr>
            <w:tcW w:w="7452" w:type="dxa"/>
            <w:shd w:val="clear" w:color="auto" w:fill="auto"/>
            <w:vAlign w:val="center"/>
            <w:hideMark/>
          </w:tcPr>
          <w:p w14:paraId="62320D6F"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Project Preparation Advance</w:t>
            </w:r>
          </w:p>
        </w:tc>
      </w:tr>
      <w:tr w:rsidR="00F51D55" w:rsidRPr="00435339" w14:paraId="5FDD9CD7" w14:textId="77777777" w:rsidTr="00F01ADC">
        <w:trPr>
          <w:trHeight w:val="315"/>
        </w:trPr>
        <w:tc>
          <w:tcPr>
            <w:tcW w:w="1540" w:type="dxa"/>
            <w:shd w:val="clear" w:color="auto" w:fill="auto"/>
            <w:vAlign w:val="center"/>
            <w:hideMark/>
          </w:tcPr>
          <w:p w14:paraId="746C68DE"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PTMA</w:t>
            </w:r>
          </w:p>
        </w:tc>
        <w:tc>
          <w:tcPr>
            <w:tcW w:w="7452" w:type="dxa"/>
            <w:shd w:val="clear" w:color="auto" w:fill="auto"/>
            <w:vAlign w:val="center"/>
            <w:hideMark/>
          </w:tcPr>
          <w:p w14:paraId="7DFFF818" w14:textId="2110D103"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 xml:space="preserve">Project Technical </w:t>
            </w:r>
            <w:r w:rsidR="004B111C" w:rsidRPr="00A127A4">
              <w:rPr>
                <w:bCs w:val="0"/>
                <w:iCs w:val="0"/>
                <w:color w:val="000000" w:themeColor="text1"/>
                <w:lang w:eastAsia="ko-KR" w:bidi="lo-LA"/>
              </w:rPr>
              <w:t>and</w:t>
            </w:r>
            <w:r w:rsidR="004B111C" w:rsidRPr="00435339">
              <w:rPr>
                <w:bCs w:val="0"/>
                <w:iCs w:val="0"/>
                <w:color w:val="000000" w:themeColor="text1"/>
                <w:lang w:eastAsia="ko-KR" w:bidi="lo-LA"/>
              </w:rPr>
              <w:t xml:space="preserve"> </w:t>
            </w:r>
            <w:r w:rsidRPr="00435339">
              <w:rPr>
                <w:bCs w:val="0"/>
                <w:iCs w:val="0"/>
                <w:color w:val="000000" w:themeColor="text1"/>
                <w:lang w:eastAsia="ko-KR" w:bidi="lo-LA"/>
              </w:rPr>
              <w:t>Management Advisor</w:t>
            </w:r>
          </w:p>
        </w:tc>
      </w:tr>
      <w:tr w:rsidR="00F51D55" w:rsidRPr="00435339" w14:paraId="44A083C2" w14:textId="77777777" w:rsidTr="00F01ADC">
        <w:trPr>
          <w:trHeight w:val="315"/>
        </w:trPr>
        <w:tc>
          <w:tcPr>
            <w:tcW w:w="1540" w:type="dxa"/>
            <w:shd w:val="clear" w:color="auto" w:fill="auto"/>
            <w:vAlign w:val="center"/>
            <w:hideMark/>
          </w:tcPr>
          <w:p w14:paraId="53D6C224"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SDA</w:t>
            </w:r>
          </w:p>
        </w:tc>
        <w:tc>
          <w:tcPr>
            <w:tcW w:w="7452" w:type="dxa"/>
            <w:shd w:val="clear" w:color="auto" w:fill="auto"/>
            <w:vAlign w:val="center"/>
            <w:hideMark/>
          </w:tcPr>
          <w:p w14:paraId="70E2B757"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Subproject Delivery Agency</w:t>
            </w:r>
          </w:p>
        </w:tc>
      </w:tr>
      <w:tr w:rsidR="00F51D55" w:rsidRPr="00435339" w14:paraId="4C3CB0F2" w14:textId="77777777" w:rsidTr="00F01ADC">
        <w:trPr>
          <w:trHeight w:val="315"/>
        </w:trPr>
        <w:tc>
          <w:tcPr>
            <w:tcW w:w="1540" w:type="dxa"/>
            <w:shd w:val="clear" w:color="auto" w:fill="auto"/>
            <w:vAlign w:val="center"/>
          </w:tcPr>
          <w:p w14:paraId="4CB08DBB"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SPR</w:t>
            </w:r>
          </w:p>
        </w:tc>
        <w:tc>
          <w:tcPr>
            <w:tcW w:w="7452" w:type="dxa"/>
            <w:shd w:val="clear" w:color="auto" w:fill="auto"/>
            <w:vAlign w:val="center"/>
          </w:tcPr>
          <w:p w14:paraId="2C3A1B79"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Semester Progress Report</w:t>
            </w:r>
          </w:p>
        </w:tc>
      </w:tr>
      <w:tr w:rsidR="00F51D55" w:rsidRPr="00435339" w14:paraId="16187BA2" w14:textId="77777777" w:rsidTr="00F01ADC">
        <w:trPr>
          <w:trHeight w:val="315"/>
        </w:trPr>
        <w:tc>
          <w:tcPr>
            <w:tcW w:w="1540" w:type="dxa"/>
            <w:shd w:val="clear" w:color="auto" w:fill="auto"/>
            <w:vAlign w:val="center"/>
            <w:hideMark/>
          </w:tcPr>
          <w:p w14:paraId="4F5D1266"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SVK</w:t>
            </w:r>
          </w:p>
        </w:tc>
        <w:tc>
          <w:tcPr>
            <w:tcW w:w="7452" w:type="dxa"/>
            <w:shd w:val="clear" w:color="auto" w:fill="auto"/>
            <w:vAlign w:val="center"/>
            <w:hideMark/>
          </w:tcPr>
          <w:p w14:paraId="4097AEC4"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Savannakhet province</w:t>
            </w:r>
          </w:p>
        </w:tc>
      </w:tr>
      <w:tr w:rsidR="007E7943" w:rsidRPr="00435339" w14:paraId="2C1A2802" w14:textId="77777777" w:rsidTr="00F01ADC">
        <w:trPr>
          <w:trHeight w:val="315"/>
        </w:trPr>
        <w:tc>
          <w:tcPr>
            <w:tcW w:w="1540" w:type="dxa"/>
            <w:shd w:val="clear" w:color="auto" w:fill="auto"/>
            <w:vAlign w:val="center"/>
          </w:tcPr>
          <w:p w14:paraId="5EEBAA2B" w14:textId="027DA8A6" w:rsidR="007E7943" w:rsidRPr="00435339" w:rsidRDefault="007E7943" w:rsidP="00F51D55">
            <w:pPr>
              <w:jc w:val="left"/>
              <w:rPr>
                <w:bCs w:val="0"/>
                <w:iCs w:val="0"/>
                <w:color w:val="000000" w:themeColor="text1"/>
                <w:lang w:eastAsia="ko-KR" w:bidi="lo-LA"/>
              </w:rPr>
            </w:pPr>
            <w:r>
              <w:rPr>
                <w:bCs w:val="0"/>
                <w:iCs w:val="0"/>
                <w:color w:val="000000" w:themeColor="text1"/>
                <w:lang w:eastAsia="ko-KR" w:bidi="lo-LA"/>
              </w:rPr>
              <w:t>TA</w:t>
            </w:r>
          </w:p>
        </w:tc>
        <w:tc>
          <w:tcPr>
            <w:tcW w:w="7452" w:type="dxa"/>
            <w:shd w:val="clear" w:color="auto" w:fill="auto"/>
            <w:vAlign w:val="center"/>
          </w:tcPr>
          <w:p w14:paraId="11EC2A29" w14:textId="3BF9436B" w:rsidR="007E7943" w:rsidRPr="00435339" w:rsidRDefault="007E7943" w:rsidP="007E7943">
            <w:pPr>
              <w:jc w:val="left"/>
              <w:rPr>
                <w:bCs w:val="0"/>
                <w:iCs w:val="0"/>
                <w:color w:val="000000" w:themeColor="text1"/>
                <w:lang w:eastAsia="ko-KR" w:bidi="lo-LA"/>
              </w:rPr>
            </w:pPr>
            <w:r>
              <w:rPr>
                <w:bCs w:val="0"/>
                <w:iCs w:val="0"/>
                <w:color w:val="000000" w:themeColor="text1"/>
                <w:lang w:eastAsia="ko-KR" w:bidi="lo-LA"/>
              </w:rPr>
              <w:t>Technical Assistance</w:t>
            </w:r>
          </w:p>
        </w:tc>
      </w:tr>
      <w:tr w:rsidR="00F51D55" w:rsidRPr="00435339" w14:paraId="0F8DA0E2" w14:textId="77777777" w:rsidTr="00F01ADC">
        <w:trPr>
          <w:trHeight w:val="315"/>
        </w:trPr>
        <w:tc>
          <w:tcPr>
            <w:tcW w:w="1540" w:type="dxa"/>
            <w:shd w:val="clear" w:color="auto" w:fill="auto"/>
            <w:vAlign w:val="center"/>
            <w:hideMark/>
          </w:tcPr>
          <w:p w14:paraId="444BB4F1"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TC</w:t>
            </w:r>
          </w:p>
        </w:tc>
        <w:tc>
          <w:tcPr>
            <w:tcW w:w="7452" w:type="dxa"/>
            <w:shd w:val="clear" w:color="auto" w:fill="auto"/>
            <w:vAlign w:val="center"/>
            <w:hideMark/>
          </w:tcPr>
          <w:p w14:paraId="27695925"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Technical Committee</w:t>
            </w:r>
          </w:p>
        </w:tc>
      </w:tr>
      <w:tr w:rsidR="007E7943" w:rsidRPr="00435339" w14:paraId="17C037DE" w14:textId="77777777" w:rsidTr="00F01ADC">
        <w:trPr>
          <w:trHeight w:val="315"/>
        </w:trPr>
        <w:tc>
          <w:tcPr>
            <w:tcW w:w="1540" w:type="dxa"/>
            <w:shd w:val="clear" w:color="auto" w:fill="auto"/>
            <w:vAlign w:val="center"/>
          </w:tcPr>
          <w:p w14:paraId="3E60C674" w14:textId="442BFF56" w:rsidR="007E7943" w:rsidRPr="005B291F" w:rsidRDefault="007E7943" w:rsidP="00F51D55">
            <w:pPr>
              <w:jc w:val="left"/>
              <w:rPr>
                <w:bCs w:val="0"/>
                <w:iCs w:val="0"/>
                <w:color w:val="000000" w:themeColor="text1"/>
                <w:lang w:eastAsia="ko-KR" w:bidi="lo-LA"/>
              </w:rPr>
            </w:pPr>
            <w:r w:rsidRPr="005B291F">
              <w:rPr>
                <w:bCs w:val="0"/>
                <w:iCs w:val="0"/>
                <w:color w:val="000000" w:themeColor="text1"/>
                <w:lang w:eastAsia="ko-KR" w:bidi="lo-LA"/>
              </w:rPr>
              <w:t>UNDP</w:t>
            </w:r>
          </w:p>
        </w:tc>
        <w:tc>
          <w:tcPr>
            <w:tcW w:w="7452" w:type="dxa"/>
            <w:shd w:val="clear" w:color="auto" w:fill="auto"/>
            <w:vAlign w:val="center"/>
          </w:tcPr>
          <w:p w14:paraId="21AA27A9" w14:textId="635EC5C4" w:rsidR="007E7943" w:rsidRPr="005B291F" w:rsidRDefault="007E7943" w:rsidP="007E7943">
            <w:pPr>
              <w:jc w:val="left"/>
              <w:rPr>
                <w:bCs w:val="0"/>
                <w:iCs w:val="0"/>
                <w:color w:val="000000" w:themeColor="text1"/>
                <w:lang w:eastAsia="ko-KR" w:bidi="lo-LA"/>
              </w:rPr>
            </w:pPr>
            <w:r w:rsidRPr="005B291F">
              <w:rPr>
                <w:bCs w:val="0"/>
                <w:iCs w:val="0"/>
                <w:color w:val="000000" w:themeColor="text1"/>
                <w:lang w:eastAsia="ko-KR" w:bidi="lo-LA"/>
              </w:rPr>
              <w:t>United Nation</w:t>
            </w:r>
            <w:r w:rsidR="005B291F">
              <w:rPr>
                <w:bCs w:val="0"/>
                <w:iCs w:val="0"/>
                <w:color w:val="000000" w:themeColor="text1"/>
                <w:lang w:eastAsia="ko-KR" w:bidi="lo-LA"/>
              </w:rPr>
              <w:t>s</w:t>
            </w:r>
            <w:r w:rsidRPr="005B291F">
              <w:rPr>
                <w:bCs w:val="0"/>
                <w:iCs w:val="0"/>
                <w:color w:val="000000" w:themeColor="text1"/>
                <w:lang w:eastAsia="ko-KR" w:bidi="lo-LA"/>
              </w:rPr>
              <w:t xml:space="preserve"> Development Programme</w:t>
            </w:r>
          </w:p>
        </w:tc>
      </w:tr>
      <w:tr w:rsidR="00F51D55" w:rsidRPr="00435339" w14:paraId="68C3EA44" w14:textId="77777777" w:rsidTr="00F01ADC">
        <w:trPr>
          <w:trHeight w:val="315"/>
        </w:trPr>
        <w:tc>
          <w:tcPr>
            <w:tcW w:w="1540" w:type="dxa"/>
            <w:shd w:val="clear" w:color="auto" w:fill="auto"/>
            <w:vAlign w:val="center"/>
            <w:hideMark/>
          </w:tcPr>
          <w:p w14:paraId="4761B9AB" w14:textId="7F67387E"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VTP</w:t>
            </w:r>
          </w:p>
        </w:tc>
        <w:tc>
          <w:tcPr>
            <w:tcW w:w="7452" w:type="dxa"/>
            <w:shd w:val="clear" w:color="auto" w:fill="auto"/>
            <w:vAlign w:val="center"/>
            <w:hideMark/>
          </w:tcPr>
          <w:p w14:paraId="0B1CBE79" w14:textId="307A34ED" w:rsidR="00F51D55" w:rsidRPr="00435339" w:rsidRDefault="00F51D55" w:rsidP="007E7943">
            <w:pPr>
              <w:jc w:val="left"/>
              <w:rPr>
                <w:bCs w:val="0"/>
                <w:iCs w:val="0"/>
                <w:color w:val="000000" w:themeColor="text1"/>
                <w:lang w:eastAsia="ko-KR" w:bidi="lo-LA"/>
              </w:rPr>
            </w:pPr>
            <w:r w:rsidRPr="00435339">
              <w:rPr>
                <w:bCs w:val="0"/>
                <w:iCs w:val="0"/>
                <w:color w:val="000000" w:themeColor="text1"/>
                <w:lang w:eastAsia="ko-KR" w:bidi="lo-LA"/>
              </w:rPr>
              <w:t>Vien</w:t>
            </w:r>
            <w:r w:rsidR="007E7943">
              <w:rPr>
                <w:bCs w:val="0"/>
                <w:iCs w:val="0"/>
                <w:color w:val="000000" w:themeColor="text1"/>
                <w:lang w:eastAsia="ko-KR" w:bidi="lo-LA"/>
              </w:rPr>
              <w:t>t</w:t>
            </w:r>
            <w:r w:rsidRPr="00435339">
              <w:rPr>
                <w:bCs w:val="0"/>
                <w:iCs w:val="0"/>
                <w:color w:val="000000" w:themeColor="text1"/>
                <w:lang w:eastAsia="ko-KR" w:bidi="lo-LA"/>
              </w:rPr>
              <w:t>iane province</w:t>
            </w:r>
          </w:p>
        </w:tc>
      </w:tr>
      <w:tr w:rsidR="00F51D55" w:rsidRPr="00435339" w14:paraId="02F244EB" w14:textId="77777777" w:rsidTr="00F01ADC">
        <w:trPr>
          <w:trHeight w:val="315"/>
        </w:trPr>
        <w:tc>
          <w:tcPr>
            <w:tcW w:w="1540" w:type="dxa"/>
            <w:shd w:val="clear" w:color="auto" w:fill="auto"/>
            <w:vAlign w:val="center"/>
            <w:hideMark/>
          </w:tcPr>
          <w:p w14:paraId="3EFF2964"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WB</w:t>
            </w:r>
          </w:p>
        </w:tc>
        <w:tc>
          <w:tcPr>
            <w:tcW w:w="7452" w:type="dxa"/>
            <w:shd w:val="clear" w:color="auto" w:fill="auto"/>
            <w:vAlign w:val="center"/>
            <w:hideMark/>
          </w:tcPr>
          <w:p w14:paraId="5DE3B060"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The World Bank</w:t>
            </w:r>
          </w:p>
        </w:tc>
      </w:tr>
      <w:tr w:rsidR="00E05444" w:rsidRPr="00435339" w14:paraId="76DA051D" w14:textId="77777777" w:rsidTr="00F01ADC">
        <w:trPr>
          <w:trHeight w:val="315"/>
        </w:trPr>
        <w:tc>
          <w:tcPr>
            <w:tcW w:w="1540" w:type="dxa"/>
            <w:shd w:val="clear" w:color="auto" w:fill="auto"/>
            <w:vAlign w:val="center"/>
          </w:tcPr>
          <w:p w14:paraId="72F55EF8" w14:textId="25031D14" w:rsidR="00E05444" w:rsidRPr="00435339" w:rsidRDefault="00E05444" w:rsidP="00F51D55">
            <w:pPr>
              <w:jc w:val="left"/>
              <w:rPr>
                <w:bCs w:val="0"/>
                <w:iCs w:val="0"/>
                <w:color w:val="000000" w:themeColor="text1"/>
                <w:lang w:eastAsia="ko-KR" w:bidi="lo-LA"/>
              </w:rPr>
            </w:pPr>
            <w:r w:rsidRPr="00435339">
              <w:rPr>
                <w:bCs w:val="0"/>
                <w:iCs w:val="0"/>
                <w:color w:val="000000" w:themeColor="text1"/>
                <w:lang w:eastAsia="ko-KR" w:bidi="lo-LA"/>
              </w:rPr>
              <w:t>WCS</w:t>
            </w:r>
          </w:p>
        </w:tc>
        <w:tc>
          <w:tcPr>
            <w:tcW w:w="7452" w:type="dxa"/>
            <w:shd w:val="clear" w:color="auto" w:fill="auto"/>
            <w:vAlign w:val="center"/>
          </w:tcPr>
          <w:p w14:paraId="4A493DF0" w14:textId="1E614834" w:rsidR="00E05444" w:rsidRPr="00435339" w:rsidRDefault="00E05444" w:rsidP="006E6ABD">
            <w:pPr>
              <w:jc w:val="left"/>
              <w:rPr>
                <w:bCs w:val="0"/>
                <w:iCs w:val="0"/>
                <w:color w:val="000000" w:themeColor="text1"/>
                <w:lang w:eastAsia="ko-KR" w:bidi="lo-LA"/>
              </w:rPr>
            </w:pPr>
            <w:r w:rsidRPr="00435339">
              <w:rPr>
                <w:bCs w:val="0"/>
                <w:iCs w:val="0"/>
                <w:color w:val="000000" w:themeColor="text1"/>
                <w:lang w:eastAsia="ko-KR" w:bidi="lo-LA"/>
              </w:rPr>
              <w:t xml:space="preserve">Wildlife Conservation </w:t>
            </w:r>
            <w:r w:rsidR="006E6ABD" w:rsidRPr="00435339">
              <w:rPr>
                <w:bCs w:val="0"/>
                <w:iCs w:val="0"/>
                <w:color w:val="000000" w:themeColor="text1"/>
                <w:lang w:eastAsia="ko-KR" w:bidi="lo-LA"/>
              </w:rPr>
              <w:t>Society</w:t>
            </w:r>
            <w:r w:rsidRPr="00435339">
              <w:rPr>
                <w:bCs w:val="0"/>
                <w:iCs w:val="0"/>
                <w:color w:val="000000" w:themeColor="text1"/>
                <w:lang w:eastAsia="ko-KR" w:bidi="lo-LA"/>
              </w:rPr>
              <w:t xml:space="preserve"> </w:t>
            </w:r>
          </w:p>
        </w:tc>
      </w:tr>
      <w:tr w:rsidR="00F51D55" w:rsidRPr="00435339" w14:paraId="2FF55BAC" w14:textId="77777777" w:rsidTr="00F01ADC">
        <w:trPr>
          <w:trHeight w:val="315"/>
        </w:trPr>
        <w:tc>
          <w:tcPr>
            <w:tcW w:w="1540" w:type="dxa"/>
            <w:shd w:val="clear" w:color="auto" w:fill="auto"/>
            <w:vAlign w:val="center"/>
            <w:hideMark/>
          </w:tcPr>
          <w:p w14:paraId="234AB062"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XK</w:t>
            </w:r>
          </w:p>
        </w:tc>
        <w:tc>
          <w:tcPr>
            <w:tcW w:w="7452" w:type="dxa"/>
            <w:shd w:val="clear" w:color="auto" w:fill="auto"/>
            <w:vAlign w:val="center"/>
            <w:hideMark/>
          </w:tcPr>
          <w:p w14:paraId="035D5E3F"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XiengKhouang province</w:t>
            </w:r>
          </w:p>
        </w:tc>
      </w:tr>
      <w:tr w:rsidR="00F51D55" w:rsidRPr="00435339" w14:paraId="0893B642" w14:textId="77777777" w:rsidTr="00F01ADC">
        <w:trPr>
          <w:trHeight w:val="315"/>
        </w:trPr>
        <w:tc>
          <w:tcPr>
            <w:tcW w:w="1540" w:type="dxa"/>
            <w:shd w:val="clear" w:color="auto" w:fill="auto"/>
            <w:vAlign w:val="center"/>
            <w:hideMark/>
          </w:tcPr>
          <w:p w14:paraId="72CAA594" w14:textId="77777777" w:rsidR="00F51D55"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XSB</w:t>
            </w:r>
          </w:p>
        </w:tc>
        <w:tc>
          <w:tcPr>
            <w:tcW w:w="7452" w:type="dxa"/>
            <w:shd w:val="clear" w:color="auto" w:fill="auto"/>
            <w:vAlign w:val="center"/>
            <w:hideMark/>
          </w:tcPr>
          <w:p w14:paraId="633F25A2" w14:textId="41FAF97F" w:rsidR="00FF5096" w:rsidRPr="00435339" w:rsidRDefault="00F51D55" w:rsidP="00F51D55">
            <w:pPr>
              <w:jc w:val="left"/>
              <w:rPr>
                <w:bCs w:val="0"/>
                <w:iCs w:val="0"/>
                <w:color w:val="000000" w:themeColor="text1"/>
                <w:lang w:eastAsia="ko-KR" w:bidi="lo-LA"/>
              </w:rPr>
            </w:pPr>
            <w:r w:rsidRPr="00435339">
              <w:rPr>
                <w:bCs w:val="0"/>
                <w:iCs w:val="0"/>
                <w:color w:val="000000" w:themeColor="text1"/>
                <w:lang w:eastAsia="ko-KR" w:bidi="lo-LA"/>
              </w:rPr>
              <w:t>XaySomboun province</w:t>
            </w:r>
          </w:p>
        </w:tc>
      </w:tr>
      <w:tr w:rsidR="00FF5096" w:rsidRPr="00435339" w14:paraId="0DBDC569" w14:textId="77777777" w:rsidTr="00F01ADC">
        <w:trPr>
          <w:trHeight w:val="315"/>
        </w:trPr>
        <w:tc>
          <w:tcPr>
            <w:tcW w:w="1540" w:type="dxa"/>
            <w:shd w:val="clear" w:color="auto" w:fill="auto"/>
            <w:vAlign w:val="center"/>
          </w:tcPr>
          <w:p w14:paraId="647DEDDF" w14:textId="77777777" w:rsidR="00FF5096" w:rsidRPr="00435339" w:rsidRDefault="00FF5096" w:rsidP="00F51D55">
            <w:pPr>
              <w:jc w:val="left"/>
              <w:rPr>
                <w:bCs w:val="0"/>
                <w:iCs w:val="0"/>
                <w:color w:val="000000" w:themeColor="text1"/>
                <w:lang w:eastAsia="ko-KR" w:bidi="lo-LA"/>
              </w:rPr>
            </w:pPr>
          </w:p>
        </w:tc>
        <w:tc>
          <w:tcPr>
            <w:tcW w:w="7452" w:type="dxa"/>
            <w:shd w:val="clear" w:color="auto" w:fill="auto"/>
            <w:vAlign w:val="center"/>
          </w:tcPr>
          <w:p w14:paraId="4E1B70A8" w14:textId="77777777" w:rsidR="00FF5096" w:rsidRPr="00435339" w:rsidRDefault="00FF5096" w:rsidP="00F51D55">
            <w:pPr>
              <w:jc w:val="left"/>
              <w:rPr>
                <w:bCs w:val="0"/>
                <w:iCs w:val="0"/>
                <w:color w:val="000000" w:themeColor="text1"/>
                <w:lang w:eastAsia="ko-KR" w:bidi="lo-LA"/>
              </w:rPr>
            </w:pPr>
          </w:p>
        </w:tc>
      </w:tr>
      <w:tr w:rsidR="00FF5096" w:rsidRPr="00435339" w14:paraId="0EC66F25" w14:textId="77777777" w:rsidTr="00F01ADC">
        <w:trPr>
          <w:trHeight w:val="315"/>
        </w:trPr>
        <w:tc>
          <w:tcPr>
            <w:tcW w:w="1540" w:type="dxa"/>
            <w:shd w:val="clear" w:color="auto" w:fill="auto"/>
            <w:vAlign w:val="center"/>
          </w:tcPr>
          <w:p w14:paraId="32E063A7" w14:textId="6DA29211" w:rsidR="00FF5096" w:rsidRPr="00435339" w:rsidRDefault="00FF5096" w:rsidP="00F51D55">
            <w:pPr>
              <w:jc w:val="left"/>
              <w:rPr>
                <w:bCs w:val="0"/>
                <w:iCs w:val="0"/>
                <w:color w:val="000000" w:themeColor="text1"/>
                <w:lang w:eastAsia="ko-KR" w:bidi="lo-LA"/>
              </w:rPr>
            </w:pPr>
            <w:r w:rsidRPr="00435339">
              <w:rPr>
                <w:bCs w:val="0"/>
                <w:iCs w:val="0"/>
                <w:color w:val="000000" w:themeColor="text1"/>
                <w:lang w:eastAsia="ko-KR" w:bidi="lo-LA"/>
              </w:rPr>
              <w:t>Units</w:t>
            </w:r>
          </w:p>
        </w:tc>
        <w:tc>
          <w:tcPr>
            <w:tcW w:w="7452" w:type="dxa"/>
            <w:shd w:val="clear" w:color="auto" w:fill="auto"/>
            <w:vAlign w:val="center"/>
          </w:tcPr>
          <w:p w14:paraId="655BD34F" w14:textId="52E4AB4A" w:rsidR="00FF5096" w:rsidRPr="00435339" w:rsidRDefault="00FF5096" w:rsidP="00FF5096">
            <w:pPr>
              <w:jc w:val="left"/>
              <w:rPr>
                <w:bCs w:val="0"/>
                <w:iCs w:val="0"/>
                <w:color w:val="000000" w:themeColor="text1"/>
                <w:lang w:eastAsia="ko-KR" w:bidi="lo-LA"/>
              </w:rPr>
            </w:pPr>
            <w:r w:rsidRPr="00435339">
              <w:rPr>
                <w:bCs w:val="0"/>
                <w:iCs w:val="0"/>
                <w:color w:val="000000" w:themeColor="text1"/>
                <w:lang w:eastAsia="ko-KR" w:bidi="lo-LA"/>
              </w:rPr>
              <w:t xml:space="preserve">M=Million, $=US$, ha.=hectare, Km =kilometers, </w:t>
            </w:r>
          </w:p>
        </w:tc>
      </w:tr>
      <w:tr w:rsidR="00FF5096" w:rsidRPr="00435339" w14:paraId="305AB961" w14:textId="77777777" w:rsidTr="00F01ADC">
        <w:trPr>
          <w:trHeight w:val="315"/>
        </w:trPr>
        <w:tc>
          <w:tcPr>
            <w:tcW w:w="1540" w:type="dxa"/>
            <w:shd w:val="clear" w:color="auto" w:fill="auto"/>
            <w:vAlign w:val="center"/>
          </w:tcPr>
          <w:p w14:paraId="7F61CD4A" w14:textId="77777777" w:rsidR="00FF5096" w:rsidRPr="00435339" w:rsidRDefault="00FF5096" w:rsidP="00F51D55">
            <w:pPr>
              <w:jc w:val="left"/>
              <w:rPr>
                <w:bCs w:val="0"/>
                <w:iCs w:val="0"/>
                <w:color w:val="000000" w:themeColor="text1"/>
                <w:lang w:eastAsia="ko-KR" w:bidi="lo-LA"/>
              </w:rPr>
            </w:pPr>
          </w:p>
        </w:tc>
        <w:tc>
          <w:tcPr>
            <w:tcW w:w="7452" w:type="dxa"/>
            <w:shd w:val="clear" w:color="auto" w:fill="auto"/>
            <w:vAlign w:val="center"/>
          </w:tcPr>
          <w:p w14:paraId="660D8957" w14:textId="77777777" w:rsidR="00FF5096" w:rsidRPr="00435339" w:rsidRDefault="00FF5096" w:rsidP="00F51D55">
            <w:pPr>
              <w:jc w:val="left"/>
              <w:rPr>
                <w:bCs w:val="0"/>
                <w:iCs w:val="0"/>
                <w:color w:val="000000" w:themeColor="text1"/>
                <w:lang w:eastAsia="ko-KR" w:bidi="lo-LA"/>
              </w:rPr>
            </w:pPr>
          </w:p>
        </w:tc>
      </w:tr>
    </w:tbl>
    <w:p w14:paraId="753D3F01" w14:textId="3518D391" w:rsidR="009D7EF6" w:rsidRPr="00435339" w:rsidRDefault="009D7EF6" w:rsidP="00F106F1">
      <w:pPr>
        <w:pStyle w:val="Style4"/>
      </w:pPr>
      <w:r w:rsidRPr="00435339">
        <w:br w:type="page"/>
      </w:r>
      <w:bookmarkStart w:id="7" w:name="_Toc419452503"/>
      <w:bookmarkStart w:id="8" w:name="_Toc419452854"/>
      <w:bookmarkStart w:id="9" w:name="_Toc419453115"/>
      <w:bookmarkStart w:id="10" w:name="_Toc437855231"/>
      <w:bookmarkStart w:id="11" w:name="_Toc469864732"/>
      <w:bookmarkStart w:id="12" w:name="_Toc490570624"/>
      <w:r w:rsidRPr="00435339">
        <w:lastRenderedPageBreak/>
        <w:t>INTRODUCTION</w:t>
      </w:r>
      <w:bookmarkEnd w:id="7"/>
      <w:bookmarkEnd w:id="8"/>
      <w:bookmarkEnd w:id="9"/>
      <w:bookmarkEnd w:id="10"/>
      <w:bookmarkEnd w:id="11"/>
      <w:bookmarkEnd w:id="12"/>
    </w:p>
    <w:p w14:paraId="49A70345" w14:textId="7FB7E28C" w:rsidR="009D7EF6" w:rsidRPr="00435339" w:rsidRDefault="003126B6" w:rsidP="001A7778">
      <w:pPr>
        <w:pStyle w:val="Heading3"/>
        <w:numPr>
          <w:ilvl w:val="0"/>
          <w:numId w:val="0"/>
        </w:numPr>
        <w:ind w:left="1211"/>
        <w:rPr>
          <w:color w:val="000000" w:themeColor="text1"/>
        </w:rPr>
      </w:pPr>
      <w:bookmarkStart w:id="13" w:name="_Toc469864733"/>
      <w:bookmarkStart w:id="14" w:name="_Toc490570625"/>
      <w:r w:rsidRPr="00435339">
        <w:rPr>
          <w:color w:val="000000" w:themeColor="text1"/>
        </w:rPr>
        <w:t xml:space="preserve">1.1 </w:t>
      </w:r>
      <w:r w:rsidR="009D7EF6" w:rsidRPr="00435339">
        <w:rPr>
          <w:color w:val="000000" w:themeColor="text1"/>
        </w:rPr>
        <w:t>The Environment Protection Fund and Activities</w:t>
      </w:r>
      <w:bookmarkEnd w:id="13"/>
      <w:bookmarkEnd w:id="14"/>
    </w:p>
    <w:p w14:paraId="69F6BCFA" w14:textId="7CF90DFC" w:rsidR="0084186A" w:rsidRPr="00435339" w:rsidRDefault="00C04CF3" w:rsidP="00F05EC6">
      <w:pPr>
        <w:rPr>
          <w:color w:val="000000" w:themeColor="text1"/>
        </w:rPr>
      </w:pPr>
      <w:r w:rsidRPr="00435339">
        <w:rPr>
          <w:color w:val="000000" w:themeColor="text1"/>
        </w:rPr>
        <w:t>1.</w:t>
      </w:r>
      <w:r w:rsidRPr="00435339">
        <w:rPr>
          <w:color w:val="000000" w:themeColor="text1"/>
        </w:rPr>
        <w:tab/>
      </w:r>
      <w:r w:rsidR="009D7EF6" w:rsidRPr="00435339">
        <w:rPr>
          <w:color w:val="000000" w:themeColor="text1"/>
        </w:rPr>
        <w:t xml:space="preserve">The Environment Protection Fund (EPF) was established in 2005 </w:t>
      </w:r>
      <w:r w:rsidR="009118CE" w:rsidRPr="00435339">
        <w:rPr>
          <w:color w:val="000000" w:themeColor="text1"/>
        </w:rPr>
        <w:t xml:space="preserve">aiming </w:t>
      </w:r>
      <w:r w:rsidR="009D7EF6" w:rsidRPr="00435339">
        <w:rPr>
          <w:color w:val="000000" w:themeColor="text1"/>
        </w:rPr>
        <w:t xml:space="preserve">to strengthen environmental protection, sustainable natural resources management, biodiversity conservation and community development in Lao PDR. The EPF administers funding from multiple sources of capital and income, and provides financial support by means of grants, preferential loans, interest rate subsidies, or a combination of these.  </w:t>
      </w:r>
      <w:r w:rsidR="009118CE" w:rsidRPr="00435339">
        <w:rPr>
          <w:color w:val="000000" w:themeColor="text1"/>
        </w:rPr>
        <w:t xml:space="preserve">Funding support are provided through the following </w:t>
      </w:r>
      <w:r w:rsidR="009D7EF6" w:rsidRPr="00435339">
        <w:rPr>
          <w:color w:val="000000" w:themeColor="text1"/>
        </w:rPr>
        <w:t>five financing windows: (1) Policy Implementation and Capacity Enhancement</w:t>
      </w:r>
      <w:r w:rsidR="00695CDA" w:rsidRPr="00435339">
        <w:rPr>
          <w:color w:val="000000" w:themeColor="text1"/>
        </w:rPr>
        <w:t xml:space="preserve"> (</w:t>
      </w:r>
      <w:r w:rsidR="009D7EF6" w:rsidRPr="00435339">
        <w:rPr>
          <w:color w:val="000000" w:themeColor="text1"/>
        </w:rPr>
        <w:t>PICE</w:t>
      </w:r>
      <w:r w:rsidR="00695CDA" w:rsidRPr="00435339">
        <w:rPr>
          <w:color w:val="000000" w:themeColor="text1"/>
        </w:rPr>
        <w:t>)</w:t>
      </w:r>
      <w:r w:rsidR="009D7EF6" w:rsidRPr="00435339">
        <w:rPr>
          <w:color w:val="000000" w:themeColor="text1"/>
        </w:rPr>
        <w:t>, (2) Community and Biodiversity Investment</w:t>
      </w:r>
      <w:r w:rsidR="00695CDA" w:rsidRPr="00435339">
        <w:rPr>
          <w:color w:val="000000" w:themeColor="text1"/>
        </w:rPr>
        <w:t>s (</w:t>
      </w:r>
      <w:r w:rsidR="009D7EF6" w:rsidRPr="00435339">
        <w:rPr>
          <w:color w:val="000000" w:themeColor="text1"/>
        </w:rPr>
        <w:t>CBI</w:t>
      </w:r>
      <w:r w:rsidR="00695CDA" w:rsidRPr="00435339">
        <w:rPr>
          <w:color w:val="000000" w:themeColor="text1"/>
        </w:rPr>
        <w:t>)</w:t>
      </w:r>
      <w:r w:rsidR="009D7EF6" w:rsidRPr="00435339">
        <w:rPr>
          <w:color w:val="000000" w:themeColor="text1"/>
        </w:rPr>
        <w:t>, (3) Pollution Control</w:t>
      </w:r>
      <w:r w:rsidR="00695CDA" w:rsidRPr="00435339">
        <w:rPr>
          <w:color w:val="000000" w:themeColor="text1"/>
        </w:rPr>
        <w:t xml:space="preserve"> (PC)</w:t>
      </w:r>
      <w:r w:rsidR="009D7EF6" w:rsidRPr="00435339">
        <w:rPr>
          <w:color w:val="000000" w:themeColor="text1"/>
        </w:rPr>
        <w:t>, (4) Sustainable Land Management</w:t>
      </w:r>
      <w:r w:rsidR="00695CDA" w:rsidRPr="00435339">
        <w:rPr>
          <w:color w:val="000000" w:themeColor="text1"/>
        </w:rPr>
        <w:t xml:space="preserve"> (SLM)</w:t>
      </w:r>
      <w:r w:rsidR="009D7EF6" w:rsidRPr="00435339">
        <w:rPr>
          <w:color w:val="000000" w:themeColor="text1"/>
        </w:rPr>
        <w:t>, and (5) Water Resources Management</w:t>
      </w:r>
      <w:r w:rsidR="00695CDA" w:rsidRPr="00435339">
        <w:rPr>
          <w:color w:val="000000" w:themeColor="text1"/>
        </w:rPr>
        <w:t xml:space="preserve"> (WRM)</w:t>
      </w:r>
      <w:r w:rsidR="009D7EF6" w:rsidRPr="00435339">
        <w:rPr>
          <w:color w:val="000000" w:themeColor="text1"/>
        </w:rPr>
        <w:t xml:space="preserve">. </w:t>
      </w:r>
      <w:r w:rsidR="00A81DD7" w:rsidRPr="00435339">
        <w:rPr>
          <w:color w:val="000000" w:themeColor="text1"/>
        </w:rPr>
        <w:t xml:space="preserve"> On 08</w:t>
      </w:r>
      <w:r w:rsidR="000B2B11" w:rsidRPr="00435339">
        <w:rPr>
          <w:color w:val="000000" w:themeColor="text1"/>
        </w:rPr>
        <w:t xml:space="preserve"> March 2017, the EPF Decree was revised and approved by the Prime Minister.  The EPF Board is chaired by the Minister of the Ministry of Natural Resources and Environment (MONRE), and a new </w:t>
      </w:r>
      <w:r w:rsidRPr="00435339">
        <w:rPr>
          <w:color w:val="000000" w:themeColor="text1"/>
        </w:rPr>
        <w:t>T</w:t>
      </w:r>
      <w:r w:rsidR="000B2B11" w:rsidRPr="00435339">
        <w:rPr>
          <w:color w:val="000000" w:themeColor="text1"/>
        </w:rPr>
        <w:t xml:space="preserve">echnical </w:t>
      </w:r>
      <w:r w:rsidRPr="00435339">
        <w:rPr>
          <w:color w:val="000000" w:themeColor="text1"/>
        </w:rPr>
        <w:t>C</w:t>
      </w:r>
      <w:r w:rsidR="000B2B11" w:rsidRPr="00435339">
        <w:rPr>
          <w:color w:val="000000" w:themeColor="text1"/>
        </w:rPr>
        <w:t xml:space="preserve">ommittee (TC) has been established and operational.  </w:t>
      </w:r>
    </w:p>
    <w:p w14:paraId="16D24E8A" w14:textId="77777777" w:rsidR="0084186A" w:rsidRPr="00435339" w:rsidRDefault="0084186A" w:rsidP="00F05EC6">
      <w:pPr>
        <w:rPr>
          <w:color w:val="000000" w:themeColor="text1"/>
        </w:rPr>
      </w:pPr>
    </w:p>
    <w:p w14:paraId="6D37F14B" w14:textId="7D94E963" w:rsidR="00F127CA" w:rsidRPr="00435339" w:rsidRDefault="0084186A" w:rsidP="00F05EC6">
      <w:pPr>
        <w:rPr>
          <w:color w:val="000000" w:themeColor="text1"/>
        </w:rPr>
      </w:pPr>
      <w:r w:rsidRPr="00435339">
        <w:rPr>
          <w:color w:val="000000" w:themeColor="text1"/>
        </w:rPr>
        <w:t>2.</w:t>
      </w:r>
      <w:r w:rsidRPr="00435339">
        <w:rPr>
          <w:color w:val="000000" w:themeColor="text1"/>
        </w:rPr>
        <w:tab/>
        <w:t>Currently, the main source of financing for EPF is from the World Bank (WB) through the Second Lao Environment and Social (LENS2</w:t>
      </w:r>
      <w:r w:rsidR="000F596A" w:rsidRPr="00435339">
        <w:rPr>
          <w:rStyle w:val="FootnoteReference"/>
          <w:color w:val="000000" w:themeColor="text1"/>
        </w:rPr>
        <w:footnoteReference w:id="1"/>
      </w:r>
      <w:r w:rsidRPr="00435339">
        <w:rPr>
          <w:color w:val="000000" w:themeColor="text1"/>
        </w:rPr>
        <w:t>) Project</w:t>
      </w:r>
      <w:r w:rsidR="003C029B" w:rsidRPr="00435339">
        <w:rPr>
          <w:color w:val="000000" w:themeColor="text1"/>
        </w:rPr>
        <w:t xml:space="preserve"> (see </w:t>
      </w:r>
      <w:r w:rsidR="002D708F" w:rsidRPr="00435339">
        <w:rPr>
          <w:i/>
          <w:iCs w:val="0"/>
          <w:color w:val="000000" w:themeColor="text1"/>
          <w:u w:val="single"/>
        </w:rPr>
        <w:t>Annex 1a</w:t>
      </w:r>
      <w:r w:rsidR="002D708F" w:rsidRPr="00435339">
        <w:rPr>
          <w:color w:val="000000" w:themeColor="text1"/>
        </w:rPr>
        <w:t xml:space="preserve">).   </w:t>
      </w:r>
      <w:r w:rsidR="009D7EF6" w:rsidRPr="00435339">
        <w:rPr>
          <w:color w:val="000000" w:themeColor="text1"/>
        </w:rPr>
        <w:t xml:space="preserve">The LENS2 supports </w:t>
      </w:r>
      <w:r w:rsidR="000B2B11" w:rsidRPr="00435339">
        <w:rPr>
          <w:color w:val="000000" w:themeColor="text1"/>
        </w:rPr>
        <w:t xml:space="preserve">only </w:t>
      </w:r>
      <w:r w:rsidR="009D7EF6" w:rsidRPr="00435339">
        <w:rPr>
          <w:color w:val="000000" w:themeColor="text1"/>
        </w:rPr>
        <w:t xml:space="preserve">PICE </w:t>
      </w:r>
      <w:r w:rsidR="003C029B" w:rsidRPr="00435339">
        <w:rPr>
          <w:color w:val="000000" w:themeColor="text1"/>
        </w:rPr>
        <w:t xml:space="preserve">(Component 1) </w:t>
      </w:r>
      <w:r w:rsidR="009D7EF6" w:rsidRPr="00435339">
        <w:rPr>
          <w:color w:val="000000" w:themeColor="text1"/>
        </w:rPr>
        <w:t xml:space="preserve">and CBI </w:t>
      </w:r>
      <w:r w:rsidR="003C029B" w:rsidRPr="00435339">
        <w:rPr>
          <w:color w:val="000000" w:themeColor="text1"/>
        </w:rPr>
        <w:t xml:space="preserve">(Component 2) </w:t>
      </w:r>
      <w:r w:rsidR="009D7EF6" w:rsidRPr="00435339">
        <w:rPr>
          <w:color w:val="000000" w:themeColor="text1"/>
        </w:rPr>
        <w:t>financing windows a</w:t>
      </w:r>
      <w:r w:rsidR="000B2B11" w:rsidRPr="00435339">
        <w:rPr>
          <w:color w:val="000000" w:themeColor="text1"/>
        </w:rPr>
        <w:t>nd the EPF capacity b</w:t>
      </w:r>
      <w:r w:rsidR="009D7EF6" w:rsidRPr="00435339">
        <w:rPr>
          <w:color w:val="000000" w:themeColor="text1"/>
        </w:rPr>
        <w:t xml:space="preserve">uilding and </w:t>
      </w:r>
      <w:r w:rsidR="000B2B11" w:rsidRPr="00435339">
        <w:rPr>
          <w:color w:val="000000" w:themeColor="text1"/>
        </w:rPr>
        <w:t xml:space="preserve">the </w:t>
      </w:r>
      <w:r w:rsidR="009D7EF6" w:rsidRPr="00435339">
        <w:rPr>
          <w:color w:val="000000" w:themeColor="text1"/>
        </w:rPr>
        <w:t>project administration</w:t>
      </w:r>
      <w:r w:rsidR="003C029B" w:rsidRPr="00435339">
        <w:rPr>
          <w:color w:val="000000" w:themeColor="text1"/>
        </w:rPr>
        <w:t xml:space="preserve"> (Component 3)</w:t>
      </w:r>
      <w:r w:rsidR="002D708F" w:rsidRPr="00435339">
        <w:rPr>
          <w:color w:val="000000" w:themeColor="text1"/>
        </w:rPr>
        <w:t xml:space="preserve">. </w:t>
      </w:r>
      <w:r w:rsidR="00944C7D" w:rsidRPr="00435339">
        <w:rPr>
          <w:color w:val="000000" w:themeColor="text1"/>
        </w:rPr>
        <w:t xml:space="preserve"> </w:t>
      </w:r>
      <w:r w:rsidR="00F05EC6" w:rsidRPr="00435339">
        <w:rPr>
          <w:color w:val="000000" w:themeColor="text1"/>
        </w:rPr>
        <w:t xml:space="preserve">For LENS2, the Government of Lao PDR (GOL) is the implementing agency while EPF is the </w:t>
      </w:r>
      <w:r w:rsidR="003C029B" w:rsidRPr="00435339">
        <w:rPr>
          <w:color w:val="000000" w:themeColor="text1"/>
        </w:rPr>
        <w:t xml:space="preserve">project </w:t>
      </w:r>
      <w:r w:rsidR="00F05EC6" w:rsidRPr="00435339">
        <w:rPr>
          <w:color w:val="000000" w:themeColor="text1"/>
        </w:rPr>
        <w:t xml:space="preserve">executing agency and </w:t>
      </w:r>
      <w:r w:rsidR="004339C2" w:rsidRPr="00435339">
        <w:rPr>
          <w:color w:val="000000" w:themeColor="text1"/>
        </w:rPr>
        <w:t xml:space="preserve">each subproject is being implemented by the Subproject Delivery Agency (SDA).  </w:t>
      </w:r>
      <w:r w:rsidR="00840D1A" w:rsidRPr="00435339">
        <w:rPr>
          <w:color w:val="000000" w:themeColor="text1"/>
        </w:rPr>
        <w:t>The LENS2 midterm review (MTR) was conducted during 20 March</w:t>
      </w:r>
      <w:r w:rsidR="00AB0279" w:rsidRPr="00435339">
        <w:rPr>
          <w:color w:val="000000" w:themeColor="text1"/>
        </w:rPr>
        <w:t xml:space="preserve"> to </w:t>
      </w:r>
      <w:r w:rsidR="00840D1A" w:rsidRPr="00435339">
        <w:rPr>
          <w:color w:val="000000" w:themeColor="text1"/>
        </w:rPr>
        <w:t>07 April 2017</w:t>
      </w:r>
      <w:r w:rsidR="007E7943">
        <w:rPr>
          <w:color w:val="000000" w:themeColor="text1"/>
        </w:rPr>
        <w:t xml:space="preserve">, need for LENS2 restructuring </w:t>
      </w:r>
      <w:r w:rsidR="00796342" w:rsidRPr="00435339">
        <w:rPr>
          <w:color w:val="000000" w:themeColor="text1"/>
        </w:rPr>
        <w:t>was agreed</w:t>
      </w:r>
      <w:r w:rsidR="007E7943">
        <w:rPr>
          <w:color w:val="000000" w:themeColor="text1"/>
        </w:rPr>
        <w:t xml:space="preserve">, and </w:t>
      </w:r>
      <w:r w:rsidR="00796342" w:rsidRPr="00435339">
        <w:rPr>
          <w:color w:val="000000" w:themeColor="text1"/>
        </w:rPr>
        <w:t>GOL sent a request to WB</w:t>
      </w:r>
      <w:r w:rsidR="003C029B" w:rsidRPr="00435339">
        <w:rPr>
          <w:color w:val="000000" w:themeColor="text1"/>
        </w:rPr>
        <w:t xml:space="preserve"> </w:t>
      </w:r>
      <w:r w:rsidR="007E7943">
        <w:rPr>
          <w:color w:val="000000" w:themeColor="text1"/>
        </w:rPr>
        <w:t>in November 2017.  The proposed ch</w:t>
      </w:r>
      <w:r w:rsidR="003C029B" w:rsidRPr="00435339">
        <w:rPr>
          <w:color w:val="000000" w:themeColor="text1"/>
        </w:rPr>
        <w:t>anges</w:t>
      </w:r>
      <w:r w:rsidR="007E7943">
        <w:rPr>
          <w:color w:val="000000" w:themeColor="text1"/>
        </w:rPr>
        <w:t xml:space="preserve"> are</w:t>
      </w:r>
      <w:r w:rsidR="003C029B" w:rsidRPr="00435339">
        <w:rPr>
          <w:color w:val="000000" w:themeColor="text1"/>
        </w:rPr>
        <w:t xml:space="preserve">: </w:t>
      </w:r>
      <w:r w:rsidR="002D708F" w:rsidRPr="00435339">
        <w:rPr>
          <w:color w:val="000000" w:themeColor="text1"/>
        </w:rPr>
        <w:t>(a) reallocation of budget between C</w:t>
      </w:r>
      <w:r w:rsidR="003C029B" w:rsidRPr="00435339">
        <w:rPr>
          <w:color w:val="000000" w:themeColor="text1"/>
        </w:rPr>
        <w:t xml:space="preserve">omponent </w:t>
      </w:r>
      <w:r w:rsidR="002D708F" w:rsidRPr="00435339">
        <w:rPr>
          <w:color w:val="000000" w:themeColor="text1"/>
        </w:rPr>
        <w:t>1 and C</w:t>
      </w:r>
      <w:r w:rsidR="003C029B" w:rsidRPr="00435339">
        <w:rPr>
          <w:color w:val="000000" w:themeColor="text1"/>
        </w:rPr>
        <w:t xml:space="preserve">omponent </w:t>
      </w:r>
      <w:r w:rsidR="002D708F" w:rsidRPr="00435339">
        <w:rPr>
          <w:color w:val="000000" w:themeColor="text1"/>
        </w:rPr>
        <w:t xml:space="preserve">2, (b) increasing the </w:t>
      </w:r>
      <w:r w:rsidR="003C029B" w:rsidRPr="00435339">
        <w:rPr>
          <w:color w:val="000000" w:themeColor="text1"/>
        </w:rPr>
        <w:t xml:space="preserve">LENS2 </w:t>
      </w:r>
      <w:r w:rsidR="002D708F" w:rsidRPr="00435339">
        <w:rPr>
          <w:color w:val="000000" w:themeColor="text1"/>
        </w:rPr>
        <w:t xml:space="preserve">Designated Account </w:t>
      </w:r>
      <w:r w:rsidR="002D708F" w:rsidRPr="007E7943">
        <w:rPr>
          <w:color w:val="000000" w:themeColor="text1"/>
        </w:rPr>
        <w:t>from $1.5 million</w:t>
      </w:r>
      <w:r w:rsidR="00F84804" w:rsidRPr="007E7943">
        <w:rPr>
          <w:color w:val="000000" w:themeColor="text1"/>
        </w:rPr>
        <w:t xml:space="preserve"> (M) </w:t>
      </w:r>
      <w:r w:rsidR="002D708F" w:rsidRPr="007E7943">
        <w:rPr>
          <w:color w:val="000000" w:themeColor="text1"/>
        </w:rPr>
        <w:t>to $3</w:t>
      </w:r>
      <w:r w:rsidR="003C029B" w:rsidRPr="007E7943">
        <w:rPr>
          <w:color w:val="000000" w:themeColor="text1"/>
        </w:rPr>
        <w:t>.0</w:t>
      </w:r>
      <w:r w:rsidR="002D708F" w:rsidRPr="007E7943">
        <w:rPr>
          <w:color w:val="000000" w:themeColor="text1"/>
        </w:rPr>
        <w:t xml:space="preserve"> </w:t>
      </w:r>
      <w:r w:rsidR="00B565D7" w:rsidRPr="007E7943">
        <w:rPr>
          <w:color w:val="000000" w:themeColor="text1"/>
        </w:rPr>
        <w:t>M</w:t>
      </w:r>
      <w:r w:rsidR="002D708F" w:rsidRPr="007E7943">
        <w:rPr>
          <w:color w:val="000000" w:themeColor="text1"/>
        </w:rPr>
        <w:t>,</w:t>
      </w:r>
      <w:r w:rsidR="002D708F" w:rsidRPr="00435339">
        <w:rPr>
          <w:color w:val="000000" w:themeColor="text1"/>
        </w:rPr>
        <w:t xml:space="preserve"> and (c) revision of the results framework and monitoring indicators.  </w:t>
      </w:r>
    </w:p>
    <w:p w14:paraId="676EFF8F" w14:textId="77777777" w:rsidR="00F127CA" w:rsidRPr="00435339" w:rsidRDefault="00F127CA" w:rsidP="00F05EC6">
      <w:pPr>
        <w:rPr>
          <w:color w:val="000000" w:themeColor="text1"/>
        </w:rPr>
      </w:pPr>
    </w:p>
    <w:p w14:paraId="39E96FC2" w14:textId="601C5BC1" w:rsidR="00D13444" w:rsidRPr="00435339" w:rsidRDefault="00F127CA" w:rsidP="00D13444">
      <w:pPr>
        <w:pStyle w:val="ListParagraph"/>
        <w:spacing w:after="0"/>
        <w:ind w:firstLine="0"/>
        <w:rPr>
          <w:color w:val="000000" w:themeColor="text1"/>
        </w:rPr>
      </w:pPr>
      <w:r w:rsidRPr="00435339">
        <w:rPr>
          <w:color w:val="000000" w:themeColor="text1"/>
        </w:rPr>
        <w:t>3.</w:t>
      </w:r>
      <w:r w:rsidRPr="00435339">
        <w:rPr>
          <w:color w:val="000000" w:themeColor="text1"/>
        </w:rPr>
        <w:tab/>
      </w:r>
      <w:r w:rsidR="002D708F" w:rsidRPr="00435339">
        <w:rPr>
          <w:color w:val="000000" w:themeColor="text1"/>
        </w:rPr>
        <w:t xml:space="preserve">In mid-February 2018, </w:t>
      </w:r>
      <w:r w:rsidR="00796342" w:rsidRPr="00435339">
        <w:rPr>
          <w:color w:val="000000" w:themeColor="text1"/>
        </w:rPr>
        <w:t>WB approv</w:t>
      </w:r>
      <w:r w:rsidR="002D708F" w:rsidRPr="00435339">
        <w:rPr>
          <w:color w:val="000000" w:themeColor="text1"/>
        </w:rPr>
        <w:t xml:space="preserve">ed the request for </w:t>
      </w:r>
      <w:r w:rsidR="006457CA" w:rsidRPr="00435339">
        <w:rPr>
          <w:color w:val="000000" w:themeColor="text1"/>
        </w:rPr>
        <w:t>LENS2 restructuring</w:t>
      </w:r>
      <w:r w:rsidR="002D708F" w:rsidRPr="00435339">
        <w:rPr>
          <w:color w:val="000000" w:themeColor="text1"/>
        </w:rPr>
        <w:t xml:space="preserve"> and the revised results framework and monitoring indicators has been applied for 2018 evaluation.  </w:t>
      </w:r>
      <w:r w:rsidR="00381744" w:rsidRPr="00435339">
        <w:rPr>
          <w:color w:val="000000" w:themeColor="text1"/>
        </w:rPr>
        <w:t xml:space="preserve">It was reported in the 2018 semester report that </w:t>
      </w:r>
      <w:r w:rsidRPr="00435339">
        <w:rPr>
          <w:color w:val="000000" w:themeColor="text1"/>
        </w:rPr>
        <w:t xml:space="preserve">as of 30 June 2018, EPF is managing 37 subprojects </w:t>
      </w:r>
      <w:r w:rsidR="00381744" w:rsidRPr="00435339">
        <w:rPr>
          <w:color w:val="000000" w:themeColor="text1"/>
        </w:rPr>
        <w:t>with a total budget of $31.80</w:t>
      </w:r>
      <w:r w:rsidR="00B565D7" w:rsidRPr="00435339">
        <w:rPr>
          <w:color w:val="000000" w:themeColor="text1"/>
        </w:rPr>
        <w:t>M</w:t>
      </w:r>
      <w:r w:rsidR="00950ED1" w:rsidRPr="00435339">
        <w:rPr>
          <w:color w:val="000000" w:themeColor="text1"/>
        </w:rPr>
        <w:t xml:space="preserve"> </w:t>
      </w:r>
      <w:r w:rsidRPr="00435339">
        <w:rPr>
          <w:color w:val="000000" w:themeColor="text1"/>
        </w:rPr>
        <w:t xml:space="preserve">including </w:t>
      </w:r>
      <w:r w:rsidR="00B565D7" w:rsidRPr="00435339">
        <w:rPr>
          <w:color w:val="000000" w:themeColor="text1"/>
        </w:rPr>
        <w:t>$4.68M</w:t>
      </w:r>
      <w:r w:rsidR="00381744" w:rsidRPr="00435339">
        <w:rPr>
          <w:color w:val="000000" w:themeColor="text1"/>
        </w:rPr>
        <w:t xml:space="preserve"> for </w:t>
      </w:r>
      <w:r w:rsidRPr="00435339">
        <w:rPr>
          <w:color w:val="000000" w:themeColor="text1"/>
        </w:rPr>
        <w:t>C</w:t>
      </w:r>
      <w:r w:rsidR="00381744" w:rsidRPr="00435339">
        <w:rPr>
          <w:color w:val="000000" w:themeColor="text1"/>
        </w:rPr>
        <w:t xml:space="preserve">omponent </w:t>
      </w:r>
      <w:r w:rsidRPr="00435339">
        <w:rPr>
          <w:color w:val="000000" w:themeColor="text1"/>
        </w:rPr>
        <w:t>3</w:t>
      </w:r>
      <w:r w:rsidR="00381744" w:rsidRPr="00435339">
        <w:rPr>
          <w:color w:val="000000" w:themeColor="text1"/>
        </w:rPr>
        <w:t xml:space="preserve">. </w:t>
      </w:r>
      <w:r w:rsidR="00950ED1" w:rsidRPr="00435339">
        <w:rPr>
          <w:color w:val="000000" w:themeColor="text1"/>
        </w:rPr>
        <w:t xml:space="preserve"> </w:t>
      </w:r>
      <w:r w:rsidR="00D13444" w:rsidRPr="00435339">
        <w:rPr>
          <w:color w:val="000000" w:themeColor="text1"/>
        </w:rPr>
        <w:t xml:space="preserve">As of 31 December 2018, there are </w:t>
      </w:r>
      <w:r w:rsidR="00D13444" w:rsidRPr="007E7943">
        <w:rPr>
          <w:color w:val="000000" w:themeColor="text1"/>
        </w:rPr>
        <w:t xml:space="preserve">38 subprojects </w:t>
      </w:r>
      <w:r w:rsidR="00381744" w:rsidRPr="007E7943">
        <w:rPr>
          <w:color w:val="000000" w:themeColor="text1"/>
        </w:rPr>
        <w:t xml:space="preserve">(SDAs) </w:t>
      </w:r>
      <w:r w:rsidR="00D13444" w:rsidRPr="007E7943">
        <w:rPr>
          <w:color w:val="000000" w:themeColor="text1"/>
        </w:rPr>
        <w:t>approved with a total budget of $</w:t>
      </w:r>
      <w:r w:rsidR="00381744" w:rsidRPr="007E7943">
        <w:rPr>
          <w:color w:val="000000" w:themeColor="text1"/>
        </w:rPr>
        <w:t>3</w:t>
      </w:r>
      <w:r w:rsidR="00B20513" w:rsidRPr="007E7943">
        <w:rPr>
          <w:color w:val="000000" w:themeColor="text1"/>
        </w:rPr>
        <w:t>1</w:t>
      </w:r>
      <w:r w:rsidR="00381744" w:rsidRPr="007E7943">
        <w:rPr>
          <w:color w:val="000000" w:themeColor="text1"/>
        </w:rPr>
        <w:t>.</w:t>
      </w:r>
      <w:r w:rsidR="00B20513" w:rsidRPr="007E7943">
        <w:rPr>
          <w:color w:val="000000" w:themeColor="text1"/>
        </w:rPr>
        <w:t>3</w:t>
      </w:r>
      <w:r w:rsidR="003E016E" w:rsidRPr="007E7943">
        <w:rPr>
          <w:color w:val="000000" w:themeColor="text1"/>
        </w:rPr>
        <w:t>1</w:t>
      </w:r>
      <w:r w:rsidR="00B565D7" w:rsidRPr="007E7943">
        <w:rPr>
          <w:color w:val="000000" w:themeColor="text1"/>
        </w:rPr>
        <w:t>M</w:t>
      </w:r>
      <w:r w:rsidR="00381744" w:rsidRPr="007E7943">
        <w:rPr>
          <w:color w:val="000000" w:themeColor="text1"/>
        </w:rPr>
        <w:t xml:space="preserve"> including </w:t>
      </w:r>
      <w:r w:rsidR="00B20513" w:rsidRPr="007E7943">
        <w:rPr>
          <w:color w:val="000000" w:themeColor="text1"/>
        </w:rPr>
        <w:t xml:space="preserve"> one </w:t>
      </w:r>
      <w:r w:rsidRPr="007E7943">
        <w:rPr>
          <w:color w:val="000000" w:themeColor="text1"/>
        </w:rPr>
        <w:t xml:space="preserve">new subproject </w:t>
      </w:r>
      <w:r w:rsidR="00B20513" w:rsidRPr="007E7943">
        <w:rPr>
          <w:color w:val="000000" w:themeColor="text1"/>
        </w:rPr>
        <w:t xml:space="preserve">for MAF </w:t>
      </w:r>
      <w:r w:rsidR="00954560" w:rsidRPr="007E7943">
        <w:rPr>
          <w:color w:val="000000" w:themeColor="text1"/>
        </w:rPr>
        <w:t>(DPF, $0.15</w:t>
      </w:r>
      <w:r w:rsidR="00B565D7" w:rsidRPr="007E7943">
        <w:rPr>
          <w:color w:val="000000" w:themeColor="text1"/>
        </w:rPr>
        <w:t>M</w:t>
      </w:r>
      <w:r w:rsidR="00954560" w:rsidRPr="007E7943">
        <w:rPr>
          <w:color w:val="000000" w:themeColor="text1"/>
        </w:rPr>
        <w:t>)</w:t>
      </w:r>
      <w:r w:rsidR="00D13444" w:rsidRPr="007E7943">
        <w:rPr>
          <w:color w:val="000000" w:themeColor="text1"/>
        </w:rPr>
        <w:t xml:space="preserve">, </w:t>
      </w:r>
      <w:r w:rsidR="00B20513" w:rsidRPr="007E7943">
        <w:rPr>
          <w:color w:val="000000" w:themeColor="text1"/>
        </w:rPr>
        <w:t>one new project for MONRE (NEIO,</w:t>
      </w:r>
      <w:r w:rsidR="00B20513" w:rsidRPr="00435339">
        <w:rPr>
          <w:color w:val="000000" w:themeColor="text1"/>
        </w:rPr>
        <w:t xml:space="preserve"> </w:t>
      </w:r>
      <w:r w:rsidR="0068334B" w:rsidRPr="00435339">
        <w:rPr>
          <w:color w:val="000000" w:themeColor="text1"/>
        </w:rPr>
        <w:t xml:space="preserve">with budget </w:t>
      </w:r>
      <w:r w:rsidR="00B20513" w:rsidRPr="00435339">
        <w:rPr>
          <w:color w:val="000000" w:themeColor="text1"/>
        </w:rPr>
        <w:t xml:space="preserve">share with DNEP), </w:t>
      </w:r>
      <w:r w:rsidRPr="00435339">
        <w:rPr>
          <w:color w:val="000000" w:themeColor="text1"/>
        </w:rPr>
        <w:t>NEPL subproject</w:t>
      </w:r>
      <w:r w:rsidR="00954560" w:rsidRPr="00435339">
        <w:rPr>
          <w:color w:val="000000" w:themeColor="text1"/>
        </w:rPr>
        <w:t xml:space="preserve"> ($3</w:t>
      </w:r>
      <w:r w:rsidR="00B652EE" w:rsidRPr="00435339">
        <w:rPr>
          <w:color w:val="000000" w:themeColor="text1"/>
        </w:rPr>
        <w:t>.0</w:t>
      </w:r>
      <w:r w:rsidR="00B565D7" w:rsidRPr="00435339">
        <w:rPr>
          <w:color w:val="000000" w:themeColor="text1"/>
        </w:rPr>
        <w:t>M</w:t>
      </w:r>
      <w:r w:rsidR="00954560" w:rsidRPr="00435339">
        <w:rPr>
          <w:color w:val="000000" w:themeColor="text1"/>
        </w:rPr>
        <w:t>)</w:t>
      </w:r>
      <w:r w:rsidR="00D13444" w:rsidRPr="00435339">
        <w:rPr>
          <w:color w:val="000000" w:themeColor="text1"/>
        </w:rPr>
        <w:t>,</w:t>
      </w:r>
      <w:r w:rsidRPr="00435339">
        <w:rPr>
          <w:color w:val="000000" w:themeColor="text1"/>
        </w:rPr>
        <w:t xml:space="preserve"> and additional funds </w:t>
      </w:r>
      <w:r w:rsidR="004D5784" w:rsidRPr="00435339">
        <w:rPr>
          <w:color w:val="000000" w:themeColor="text1"/>
        </w:rPr>
        <w:t xml:space="preserve">(AF) </w:t>
      </w:r>
      <w:r w:rsidRPr="00435339">
        <w:rPr>
          <w:color w:val="000000" w:themeColor="text1"/>
        </w:rPr>
        <w:t>for DOF</w:t>
      </w:r>
      <w:r w:rsidR="00954560" w:rsidRPr="00435339">
        <w:rPr>
          <w:color w:val="000000" w:themeColor="text1"/>
        </w:rPr>
        <w:t xml:space="preserve"> ($0.3</w:t>
      </w:r>
      <w:r w:rsidR="00B652EE" w:rsidRPr="00435339">
        <w:rPr>
          <w:color w:val="000000" w:themeColor="text1"/>
        </w:rPr>
        <w:t>0</w:t>
      </w:r>
      <w:r w:rsidR="00B565D7" w:rsidRPr="00435339">
        <w:rPr>
          <w:color w:val="000000" w:themeColor="text1"/>
        </w:rPr>
        <w:t>M</w:t>
      </w:r>
      <w:r w:rsidR="00954560" w:rsidRPr="00435339">
        <w:rPr>
          <w:color w:val="000000" w:themeColor="text1"/>
        </w:rPr>
        <w:t>)</w:t>
      </w:r>
      <w:r w:rsidR="00D13444" w:rsidRPr="00435339">
        <w:rPr>
          <w:color w:val="000000" w:themeColor="text1"/>
        </w:rPr>
        <w:t>, D</w:t>
      </w:r>
      <w:r w:rsidRPr="00435339">
        <w:rPr>
          <w:color w:val="000000" w:themeColor="text1"/>
        </w:rPr>
        <w:t>PC</w:t>
      </w:r>
      <w:r w:rsidR="00954560" w:rsidRPr="00435339">
        <w:rPr>
          <w:color w:val="000000" w:themeColor="text1"/>
        </w:rPr>
        <w:t xml:space="preserve"> ($0.15</w:t>
      </w:r>
      <w:r w:rsidR="00B565D7" w:rsidRPr="00435339">
        <w:rPr>
          <w:color w:val="000000" w:themeColor="text1"/>
        </w:rPr>
        <w:t>M</w:t>
      </w:r>
      <w:r w:rsidR="00954560" w:rsidRPr="00435339">
        <w:rPr>
          <w:color w:val="000000" w:themeColor="text1"/>
        </w:rPr>
        <w:t>)</w:t>
      </w:r>
      <w:r w:rsidR="00D13444" w:rsidRPr="00435339">
        <w:rPr>
          <w:color w:val="000000" w:themeColor="text1"/>
        </w:rPr>
        <w:t xml:space="preserve">, </w:t>
      </w:r>
      <w:r w:rsidRPr="00435339">
        <w:rPr>
          <w:color w:val="000000" w:themeColor="text1"/>
        </w:rPr>
        <w:t>NRERI</w:t>
      </w:r>
      <w:r w:rsidR="00954560" w:rsidRPr="00435339">
        <w:rPr>
          <w:color w:val="000000" w:themeColor="text1"/>
        </w:rPr>
        <w:t xml:space="preserve"> ($0.2</w:t>
      </w:r>
      <w:r w:rsidR="00B652EE" w:rsidRPr="00435339">
        <w:rPr>
          <w:color w:val="000000" w:themeColor="text1"/>
        </w:rPr>
        <w:t>0</w:t>
      </w:r>
      <w:r w:rsidR="00B565D7" w:rsidRPr="00435339">
        <w:rPr>
          <w:color w:val="000000" w:themeColor="text1"/>
        </w:rPr>
        <w:t>M</w:t>
      </w:r>
      <w:r w:rsidR="00954560" w:rsidRPr="00435339">
        <w:rPr>
          <w:color w:val="000000" w:themeColor="text1"/>
        </w:rPr>
        <w:t>)</w:t>
      </w:r>
      <w:r w:rsidR="00D13444" w:rsidRPr="00435339">
        <w:rPr>
          <w:color w:val="000000" w:themeColor="text1"/>
        </w:rPr>
        <w:t xml:space="preserve">, </w:t>
      </w:r>
      <w:r w:rsidRPr="00435339">
        <w:rPr>
          <w:color w:val="000000" w:themeColor="text1"/>
        </w:rPr>
        <w:t>and PCD</w:t>
      </w:r>
      <w:r w:rsidR="00954560" w:rsidRPr="00435339">
        <w:rPr>
          <w:color w:val="000000" w:themeColor="text1"/>
        </w:rPr>
        <w:t xml:space="preserve"> ($0.4</w:t>
      </w:r>
      <w:r w:rsidR="00B652EE" w:rsidRPr="00435339">
        <w:rPr>
          <w:color w:val="000000" w:themeColor="text1"/>
        </w:rPr>
        <w:t>0</w:t>
      </w:r>
      <w:r w:rsidR="00B565D7" w:rsidRPr="00435339">
        <w:rPr>
          <w:color w:val="000000" w:themeColor="text1"/>
        </w:rPr>
        <w:t>M</w:t>
      </w:r>
      <w:r w:rsidR="00954560" w:rsidRPr="00435339">
        <w:rPr>
          <w:color w:val="000000" w:themeColor="text1"/>
        </w:rPr>
        <w:t>)</w:t>
      </w:r>
      <w:r w:rsidR="00D13444" w:rsidRPr="00435339">
        <w:rPr>
          <w:color w:val="000000" w:themeColor="text1"/>
        </w:rPr>
        <w:t xml:space="preserve">.  </w:t>
      </w:r>
      <w:r w:rsidR="003E016E" w:rsidRPr="00435339">
        <w:rPr>
          <w:color w:val="000000" w:themeColor="text1"/>
        </w:rPr>
        <w:t>With a</w:t>
      </w:r>
      <w:r w:rsidR="00CF5391" w:rsidRPr="00435339">
        <w:rPr>
          <w:color w:val="000000" w:themeColor="text1"/>
        </w:rPr>
        <w:t xml:space="preserve"> total </w:t>
      </w:r>
      <w:r w:rsidR="003E016E" w:rsidRPr="00435339">
        <w:rPr>
          <w:color w:val="000000" w:themeColor="text1"/>
        </w:rPr>
        <w:t xml:space="preserve">approved </w:t>
      </w:r>
      <w:r w:rsidR="00CF5391" w:rsidRPr="00435339">
        <w:rPr>
          <w:color w:val="000000" w:themeColor="text1"/>
        </w:rPr>
        <w:t>budget f</w:t>
      </w:r>
      <w:r w:rsidR="003E016E" w:rsidRPr="00435339">
        <w:rPr>
          <w:color w:val="000000" w:themeColor="text1"/>
        </w:rPr>
        <w:t xml:space="preserve">or Component 3 </w:t>
      </w:r>
      <w:r w:rsidR="0068334B" w:rsidRPr="00435339">
        <w:rPr>
          <w:color w:val="000000" w:themeColor="text1"/>
        </w:rPr>
        <w:t>($4.6</w:t>
      </w:r>
      <w:r w:rsidR="007E7943">
        <w:rPr>
          <w:color w:val="000000" w:themeColor="text1"/>
        </w:rPr>
        <w:t>8</w:t>
      </w:r>
      <w:r w:rsidR="0068334B" w:rsidRPr="00435339">
        <w:rPr>
          <w:color w:val="000000" w:themeColor="text1"/>
        </w:rPr>
        <w:t xml:space="preserve">M) </w:t>
      </w:r>
      <w:r w:rsidR="003E016E" w:rsidRPr="00435339">
        <w:rPr>
          <w:color w:val="000000" w:themeColor="text1"/>
        </w:rPr>
        <w:t>and the 2PPAs (</w:t>
      </w:r>
      <w:r w:rsidR="00CF5391" w:rsidRPr="00435339">
        <w:rPr>
          <w:color w:val="000000" w:themeColor="text1"/>
        </w:rPr>
        <w:t>$</w:t>
      </w:r>
      <w:r w:rsidR="0068334B" w:rsidRPr="00435339">
        <w:rPr>
          <w:color w:val="000000" w:themeColor="text1"/>
        </w:rPr>
        <w:t>0.74M)</w:t>
      </w:r>
      <w:r w:rsidR="00CF5391" w:rsidRPr="00435339">
        <w:rPr>
          <w:color w:val="000000" w:themeColor="text1"/>
        </w:rPr>
        <w:t xml:space="preserve">, the total approved budget for LENS2 </w:t>
      </w:r>
      <w:r w:rsidR="003E016E" w:rsidRPr="00435339">
        <w:rPr>
          <w:color w:val="000000" w:themeColor="text1"/>
        </w:rPr>
        <w:t xml:space="preserve">is </w:t>
      </w:r>
      <w:r w:rsidR="00CF5391" w:rsidRPr="00435339">
        <w:rPr>
          <w:color w:val="000000" w:themeColor="text1"/>
        </w:rPr>
        <w:t>thus abou</w:t>
      </w:r>
      <w:r w:rsidR="003E016E" w:rsidRPr="00435339">
        <w:rPr>
          <w:color w:val="000000" w:themeColor="text1"/>
        </w:rPr>
        <w:t>t $36.</w:t>
      </w:r>
      <w:r w:rsidR="00B20513" w:rsidRPr="00435339">
        <w:rPr>
          <w:color w:val="000000" w:themeColor="text1"/>
        </w:rPr>
        <w:t>74</w:t>
      </w:r>
      <w:r w:rsidR="003E016E" w:rsidRPr="00435339">
        <w:rPr>
          <w:color w:val="000000" w:themeColor="text1"/>
        </w:rPr>
        <w:t>M or 9</w:t>
      </w:r>
      <w:r w:rsidR="00B20513" w:rsidRPr="00435339">
        <w:rPr>
          <w:color w:val="000000" w:themeColor="text1"/>
        </w:rPr>
        <w:t>5</w:t>
      </w:r>
      <w:r w:rsidR="003E016E" w:rsidRPr="00435339">
        <w:rPr>
          <w:color w:val="000000" w:themeColor="text1"/>
        </w:rPr>
        <w:t>% of total WB commitment</w:t>
      </w:r>
      <w:r w:rsidR="00B20513" w:rsidRPr="00435339">
        <w:rPr>
          <w:color w:val="000000" w:themeColor="text1"/>
        </w:rPr>
        <w:t xml:space="preserve"> ($38.83M)</w:t>
      </w:r>
      <w:r w:rsidR="003E016E" w:rsidRPr="00435339">
        <w:rPr>
          <w:color w:val="000000" w:themeColor="text1"/>
        </w:rPr>
        <w:t xml:space="preserve">.  </w:t>
      </w:r>
      <w:r w:rsidR="00B20513" w:rsidRPr="00435339">
        <w:rPr>
          <w:color w:val="000000" w:themeColor="text1"/>
        </w:rPr>
        <w:t xml:space="preserve">With TC endorsement </w:t>
      </w:r>
      <w:r w:rsidR="0074778D" w:rsidRPr="00435339">
        <w:rPr>
          <w:color w:val="000000" w:themeColor="text1"/>
        </w:rPr>
        <w:t xml:space="preserve">for LENS2 support to </w:t>
      </w:r>
      <w:r w:rsidR="00B20513" w:rsidRPr="00435339">
        <w:rPr>
          <w:color w:val="000000" w:themeColor="text1"/>
        </w:rPr>
        <w:t xml:space="preserve">DEPP </w:t>
      </w:r>
      <w:r w:rsidR="0074778D" w:rsidRPr="00435339">
        <w:rPr>
          <w:color w:val="000000" w:themeColor="text1"/>
        </w:rPr>
        <w:t>(</w:t>
      </w:r>
      <w:r w:rsidR="00B20513" w:rsidRPr="00435339">
        <w:rPr>
          <w:color w:val="000000" w:themeColor="text1"/>
        </w:rPr>
        <w:t>$0.40</w:t>
      </w:r>
      <w:r w:rsidR="0068334B" w:rsidRPr="00435339">
        <w:rPr>
          <w:color w:val="000000" w:themeColor="text1"/>
        </w:rPr>
        <w:t>M</w:t>
      </w:r>
      <w:r w:rsidR="0074778D" w:rsidRPr="00435339">
        <w:rPr>
          <w:color w:val="000000" w:themeColor="text1"/>
        </w:rPr>
        <w:t>)</w:t>
      </w:r>
      <w:r w:rsidR="00B20513" w:rsidRPr="00435339">
        <w:rPr>
          <w:color w:val="000000" w:themeColor="text1"/>
        </w:rPr>
        <w:t xml:space="preserve"> and EPF research </w:t>
      </w:r>
      <w:r w:rsidR="0074778D" w:rsidRPr="00435339">
        <w:rPr>
          <w:color w:val="000000" w:themeColor="text1"/>
        </w:rPr>
        <w:t>(</w:t>
      </w:r>
      <w:r w:rsidR="00B20513" w:rsidRPr="00435339">
        <w:rPr>
          <w:color w:val="000000" w:themeColor="text1"/>
        </w:rPr>
        <w:t>$0.20</w:t>
      </w:r>
      <w:r w:rsidR="0068334B" w:rsidRPr="00435339">
        <w:rPr>
          <w:color w:val="000000" w:themeColor="text1"/>
        </w:rPr>
        <w:t>M</w:t>
      </w:r>
      <w:r w:rsidR="0074778D" w:rsidRPr="00435339">
        <w:rPr>
          <w:color w:val="000000" w:themeColor="text1"/>
        </w:rPr>
        <w:t>)</w:t>
      </w:r>
      <w:r w:rsidR="00B20513" w:rsidRPr="00435339">
        <w:rPr>
          <w:color w:val="000000" w:themeColor="text1"/>
        </w:rPr>
        <w:t xml:space="preserve">, the total fund committed </w:t>
      </w:r>
      <w:r w:rsidR="0074778D" w:rsidRPr="00435339">
        <w:rPr>
          <w:color w:val="000000" w:themeColor="text1"/>
        </w:rPr>
        <w:t xml:space="preserve">will be $37.34M (96% of total WB commitment) and the balance will be $1.5M which will be used to </w:t>
      </w:r>
      <w:r w:rsidR="007E7943">
        <w:rPr>
          <w:color w:val="000000" w:themeColor="text1"/>
        </w:rPr>
        <w:t xml:space="preserve">compensate for </w:t>
      </w:r>
      <w:r w:rsidR="0074778D" w:rsidRPr="00435339">
        <w:rPr>
          <w:color w:val="000000" w:themeColor="text1"/>
        </w:rPr>
        <w:t xml:space="preserve">currency exchange </w:t>
      </w:r>
      <w:r w:rsidR="003E016E" w:rsidRPr="00435339">
        <w:rPr>
          <w:color w:val="000000" w:themeColor="text1"/>
        </w:rPr>
        <w:t xml:space="preserve">loss between SDR </w:t>
      </w:r>
      <w:r w:rsidR="0074778D" w:rsidRPr="00435339">
        <w:rPr>
          <w:color w:val="000000" w:themeColor="text1"/>
        </w:rPr>
        <w:t>and US$ (valued US</w:t>
      </w:r>
      <w:r w:rsidR="003E016E" w:rsidRPr="00435339">
        <w:rPr>
          <w:color w:val="000000" w:themeColor="text1"/>
        </w:rPr>
        <w:t>$1.2M</w:t>
      </w:r>
      <w:r w:rsidR="00B20513" w:rsidRPr="00435339">
        <w:rPr>
          <w:color w:val="000000" w:themeColor="text1"/>
        </w:rPr>
        <w:t xml:space="preserve"> as of end January 2019</w:t>
      </w:r>
      <w:r w:rsidR="0074778D" w:rsidRPr="00435339">
        <w:rPr>
          <w:color w:val="000000" w:themeColor="text1"/>
        </w:rPr>
        <w:t xml:space="preserve">).  </w:t>
      </w:r>
      <w:r w:rsidR="003209E3" w:rsidRPr="00435339">
        <w:rPr>
          <w:color w:val="000000" w:themeColor="text1"/>
        </w:rPr>
        <w:t>As of 31 December 2018, t</w:t>
      </w:r>
      <w:r w:rsidR="00B20513" w:rsidRPr="00435339">
        <w:rPr>
          <w:color w:val="000000" w:themeColor="text1"/>
        </w:rPr>
        <w:t>here is no u</w:t>
      </w:r>
      <w:r w:rsidR="003E016E" w:rsidRPr="00435339">
        <w:rPr>
          <w:color w:val="000000" w:themeColor="text1"/>
        </w:rPr>
        <w:t>nallocate</w:t>
      </w:r>
      <w:r w:rsidR="00B20513" w:rsidRPr="00435339">
        <w:rPr>
          <w:color w:val="000000" w:themeColor="text1"/>
        </w:rPr>
        <w:t>d</w:t>
      </w:r>
      <w:r w:rsidR="003E016E" w:rsidRPr="00435339">
        <w:rPr>
          <w:color w:val="000000" w:themeColor="text1"/>
        </w:rPr>
        <w:t xml:space="preserve"> fund</w:t>
      </w:r>
      <w:r w:rsidR="00B20513" w:rsidRPr="00435339">
        <w:rPr>
          <w:color w:val="000000" w:themeColor="text1"/>
        </w:rPr>
        <w:t xml:space="preserve"> for LENS2</w:t>
      </w:r>
      <w:r w:rsidR="003E016E" w:rsidRPr="00435339">
        <w:rPr>
          <w:color w:val="000000" w:themeColor="text1"/>
        </w:rPr>
        <w:t xml:space="preserve">.  </w:t>
      </w:r>
      <w:r w:rsidR="00D13444" w:rsidRPr="00435339">
        <w:rPr>
          <w:color w:val="000000" w:themeColor="text1"/>
        </w:rPr>
        <w:t>In addition</w:t>
      </w:r>
      <w:r w:rsidR="003209E3" w:rsidRPr="00435339">
        <w:rPr>
          <w:color w:val="000000" w:themeColor="text1"/>
        </w:rPr>
        <w:t xml:space="preserve"> to LENS2</w:t>
      </w:r>
      <w:r w:rsidR="00D13444" w:rsidRPr="00435339">
        <w:rPr>
          <w:color w:val="000000" w:themeColor="text1"/>
        </w:rPr>
        <w:t>, EPF also manage small non-LENS2 projects</w:t>
      </w:r>
      <w:r w:rsidR="00B652EE" w:rsidRPr="00435339">
        <w:rPr>
          <w:color w:val="000000" w:themeColor="text1"/>
        </w:rPr>
        <w:t xml:space="preserve">, </w:t>
      </w:r>
      <w:r w:rsidR="00D13444" w:rsidRPr="00435339">
        <w:rPr>
          <w:color w:val="000000" w:themeColor="text1"/>
        </w:rPr>
        <w:t xml:space="preserve">1 UNDP/GEF </w:t>
      </w:r>
      <w:r w:rsidR="00D13444" w:rsidRPr="00435339">
        <w:rPr>
          <w:color w:val="000000" w:themeColor="text1"/>
        </w:rPr>
        <w:lastRenderedPageBreak/>
        <w:t>project</w:t>
      </w:r>
      <w:r w:rsidR="00B652EE" w:rsidRPr="00435339">
        <w:rPr>
          <w:color w:val="000000" w:themeColor="text1"/>
        </w:rPr>
        <w:t xml:space="preserve">, and </w:t>
      </w:r>
      <w:r w:rsidR="00954560" w:rsidRPr="00435339">
        <w:rPr>
          <w:color w:val="000000" w:themeColor="text1"/>
        </w:rPr>
        <w:t>1 GIZ TA (</w:t>
      </w:r>
      <w:r w:rsidR="00B565D7" w:rsidRPr="00435339">
        <w:rPr>
          <w:color w:val="000000" w:themeColor="text1"/>
        </w:rPr>
        <w:t xml:space="preserve">about </w:t>
      </w:r>
      <w:r w:rsidR="00954560" w:rsidRPr="00435339">
        <w:rPr>
          <w:color w:val="000000" w:themeColor="text1"/>
        </w:rPr>
        <w:t>$0.3</w:t>
      </w:r>
      <w:r w:rsidR="00B565D7" w:rsidRPr="00435339">
        <w:rPr>
          <w:color w:val="000000" w:themeColor="text1"/>
        </w:rPr>
        <w:t>M</w:t>
      </w:r>
      <w:r w:rsidR="00B652EE" w:rsidRPr="00435339">
        <w:rPr>
          <w:color w:val="000000" w:themeColor="text1"/>
        </w:rPr>
        <w:t xml:space="preserve"> executed by GIZ</w:t>
      </w:r>
      <w:r w:rsidR="00954560" w:rsidRPr="00435339">
        <w:rPr>
          <w:color w:val="000000" w:themeColor="text1"/>
        </w:rPr>
        <w:t xml:space="preserve">).  </w:t>
      </w:r>
      <w:r w:rsidR="00D13444" w:rsidRPr="00435339">
        <w:rPr>
          <w:i/>
          <w:iCs w:val="0"/>
          <w:color w:val="000000" w:themeColor="text1"/>
          <w:u w:val="single"/>
        </w:rPr>
        <w:t>Table 1.1</w:t>
      </w:r>
      <w:r w:rsidR="00D13444" w:rsidRPr="00435339">
        <w:rPr>
          <w:color w:val="000000" w:themeColor="text1"/>
        </w:rPr>
        <w:t xml:space="preserve"> below provide a summary of total EPF portfolio while the full list is available in </w:t>
      </w:r>
      <w:r w:rsidR="00D13444" w:rsidRPr="00207923">
        <w:rPr>
          <w:i/>
          <w:iCs w:val="0"/>
          <w:color w:val="000000" w:themeColor="text1"/>
          <w:u w:val="single"/>
        </w:rPr>
        <w:t>Annex 2.</w:t>
      </w:r>
    </w:p>
    <w:p w14:paraId="33B43CDE" w14:textId="77777777" w:rsidR="006457CA" w:rsidRPr="00435339" w:rsidRDefault="006457CA" w:rsidP="0045264B">
      <w:pPr>
        <w:rPr>
          <w:color w:val="000000" w:themeColor="text1"/>
        </w:rPr>
      </w:pPr>
    </w:p>
    <w:p w14:paraId="3484601B" w14:textId="77777777" w:rsidR="0033719D" w:rsidRPr="00435339" w:rsidRDefault="00AA09CA" w:rsidP="0033719D">
      <w:pPr>
        <w:pStyle w:val="ListParagraph"/>
        <w:spacing w:after="0"/>
        <w:ind w:firstLine="0"/>
        <w:rPr>
          <w:color w:val="000000" w:themeColor="text1"/>
        </w:rPr>
      </w:pPr>
      <w:r w:rsidRPr="00435339">
        <w:rPr>
          <w:color w:val="000000" w:themeColor="text1"/>
        </w:rPr>
        <w:t xml:space="preserve"> </w:t>
      </w:r>
      <w:r w:rsidR="0033719D" w:rsidRPr="00435339">
        <w:rPr>
          <w:color w:val="000000" w:themeColor="text1"/>
        </w:rPr>
        <w:t>Table 1.1 Summary of EPF total portfolio (EPF* means private contributions + interest)</w:t>
      </w:r>
    </w:p>
    <w:tbl>
      <w:tblPr>
        <w:tblStyle w:val="TableGrid"/>
        <w:tblW w:w="9016" w:type="dxa"/>
        <w:tblLook w:val="04A0" w:firstRow="1" w:lastRow="0" w:firstColumn="1" w:lastColumn="0" w:noHBand="0" w:noVBand="1"/>
      </w:tblPr>
      <w:tblGrid>
        <w:gridCol w:w="1838"/>
        <w:gridCol w:w="2126"/>
        <w:gridCol w:w="2410"/>
        <w:gridCol w:w="2642"/>
      </w:tblGrid>
      <w:tr w:rsidR="0033719D" w:rsidRPr="00435339" w14:paraId="45016736" w14:textId="77777777" w:rsidTr="00B652EE">
        <w:tc>
          <w:tcPr>
            <w:tcW w:w="1838" w:type="dxa"/>
          </w:tcPr>
          <w:p w14:paraId="5567AA00" w14:textId="77777777" w:rsidR="0033719D" w:rsidRPr="00435339" w:rsidRDefault="0033719D" w:rsidP="004B62B7">
            <w:pPr>
              <w:pStyle w:val="ListParagraph"/>
              <w:spacing w:after="0"/>
              <w:ind w:firstLine="0"/>
              <w:rPr>
                <w:color w:val="000000" w:themeColor="text1"/>
              </w:rPr>
            </w:pPr>
            <w:r w:rsidRPr="00435339">
              <w:rPr>
                <w:color w:val="000000" w:themeColor="text1"/>
              </w:rPr>
              <w:t>Window</w:t>
            </w:r>
          </w:p>
        </w:tc>
        <w:tc>
          <w:tcPr>
            <w:tcW w:w="2126" w:type="dxa"/>
          </w:tcPr>
          <w:p w14:paraId="04F192B4" w14:textId="61CA4E41" w:rsidR="0033719D" w:rsidRPr="00435339" w:rsidRDefault="006457CA" w:rsidP="004B62B7">
            <w:pPr>
              <w:pStyle w:val="ListParagraph"/>
              <w:spacing w:after="0"/>
              <w:ind w:firstLine="0"/>
              <w:rPr>
                <w:color w:val="000000" w:themeColor="text1"/>
              </w:rPr>
            </w:pPr>
            <w:r w:rsidRPr="00435339">
              <w:rPr>
                <w:color w:val="000000" w:themeColor="text1"/>
              </w:rPr>
              <w:t>LENS</w:t>
            </w:r>
            <w:r w:rsidR="0033719D" w:rsidRPr="00435339">
              <w:rPr>
                <w:color w:val="000000" w:themeColor="text1"/>
              </w:rPr>
              <w:t>2</w:t>
            </w:r>
            <w:r w:rsidRPr="00435339">
              <w:rPr>
                <w:color w:val="000000" w:themeColor="text1"/>
              </w:rPr>
              <w:t xml:space="preserve"> Support</w:t>
            </w:r>
            <w:r w:rsidR="0033719D" w:rsidRPr="00435339">
              <w:rPr>
                <w:color w:val="000000" w:themeColor="text1"/>
              </w:rPr>
              <w:t xml:space="preserve"> </w:t>
            </w:r>
          </w:p>
          <w:p w14:paraId="4295A88E" w14:textId="2625592E" w:rsidR="0033719D" w:rsidRPr="00435339" w:rsidRDefault="0033719D" w:rsidP="00592BFF">
            <w:pPr>
              <w:pStyle w:val="ListParagraph"/>
              <w:spacing w:after="0"/>
              <w:ind w:firstLine="0"/>
              <w:rPr>
                <w:color w:val="000000" w:themeColor="text1"/>
              </w:rPr>
            </w:pPr>
            <w:r w:rsidRPr="00435339">
              <w:rPr>
                <w:color w:val="000000" w:themeColor="text1"/>
              </w:rPr>
              <w:t>(</w:t>
            </w:r>
            <w:r w:rsidR="006457CA" w:rsidRPr="00435339">
              <w:rPr>
                <w:color w:val="000000" w:themeColor="text1"/>
              </w:rPr>
              <w:t>#sub</w:t>
            </w:r>
            <w:r w:rsidRPr="00435339">
              <w:rPr>
                <w:color w:val="000000" w:themeColor="text1"/>
              </w:rPr>
              <w:t>project/</w:t>
            </w:r>
            <w:r w:rsidR="00592BFF" w:rsidRPr="00435339">
              <w:rPr>
                <w:color w:val="000000" w:themeColor="text1"/>
              </w:rPr>
              <w:t>US$</w:t>
            </w:r>
            <w:r w:rsidRPr="00435339">
              <w:rPr>
                <w:color w:val="000000" w:themeColor="text1"/>
              </w:rPr>
              <w:t>)</w:t>
            </w:r>
          </w:p>
        </w:tc>
        <w:tc>
          <w:tcPr>
            <w:tcW w:w="2410" w:type="dxa"/>
          </w:tcPr>
          <w:p w14:paraId="02702D07" w14:textId="1B7784F1" w:rsidR="0033719D" w:rsidRPr="00435339" w:rsidRDefault="0033719D" w:rsidP="00592BFF">
            <w:pPr>
              <w:pStyle w:val="ListParagraph"/>
              <w:spacing w:after="0"/>
              <w:ind w:firstLine="0"/>
              <w:rPr>
                <w:color w:val="000000" w:themeColor="text1"/>
              </w:rPr>
            </w:pPr>
            <w:r w:rsidRPr="00435339">
              <w:rPr>
                <w:color w:val="000000" w:themeColor="text1"/>
              </w:rPr>
              <w:t>Non-LENS2</w:t>
            </w:r>
            <w:r w:rsidR="006457CA" w:rsidRPr="00435339">
              <w:rPr>
                <w:color w:val="000000" w:themeColor="text1"/>
              </w:rPr>
              <w:t xml:space="preserve"> Support</w:t>
            </w:r>
            <w:r w:rsidRPr="00435339">
              <w:rPr>
                <w:color w:val="000000" w:themeColor="text1"/>
              </w:rPr>
              <w:t xml:space="preserve"> (</w:t>
            </w:r>
            <w:r w:rsidR="00592BFF" w:rsidRPr="00435339">
              <w:rPr>
                <w:color w:val="000000" w:themeColor="text1"/>
              </w:rPr>
              <w:t>#</w:t>
            </w:r>
            <w:r w:rsidRPr="00435339">
              <w:rPr>
                <w:color w:val="000000" w:themeColor="text1"/>
              </w:rPr>
              <w:t>project/</w:t>
            </w:r>
            <w:r w:rsidR="00592BFF" w:rsidRPr="00435339">
              <w:rPr>
                <w:color w:val="000000" w:themeColor="text1"/>
              </w:rPr>
              <w:t>US$</w:t>
            </w:r>
            <w:r w:rsidRPr="00435339">
              <w:rPr>
                <w:color w:val="000000" w:themeColor="text1"/>
              </w:rPr>
              <w:t>)</w:t>
            </w:r>
          </w:p>
        </w:tc>
        <w:tc>
          <w:tcPr>
            <w:tcW w:w="2642" w:type="dxa"/>
          </w:tcPr>
          <w:p w14:paraId="247C0610" w14:textId="28F43DDC" w:rsidR="0033719D" w:rsidRPr="00435339" w:rsidRDefault="00592BFF" w:rsidP="00592BFF">
            <w:pPr>
              <w:pStyle w:val="ListParagraph"/>
              <w:spacing w:after="0"/>
              <w:ind w:firstLine="0"/>
              <w:rPr>
                <w:color w:val="000000" w:themeColor="text1"/>
              </w:rPr>
            </w:pPr>
            <w:r w:rsidRPr="00435339">
              <w:rPr>
                <w:color w:val="000000" w:themeColor="text1"/>
              </w:rPr>
              <w:t>Remark (F</w:t>
            </w:r>
            <w:r w:rsidR="0033719D" w:rsidRPr="00435339">
              <w:rPr>
                <w:color w:val="000000" w:themeColor="text1"/>
              </w:rPr>
              <w:t>unding source for non-LENS2</w:t>
            </w:r>
            <w:r w:rsidRPr="00435339">
              <w:rPr>
                <w:color w:val="000000" w:themeColor="text1"/>
              </w:rPr>
              <w:t>)</w:t>
            </w:r>
          </w:p>
        </w:tc>
      </w:tr>
      <w:tr w:rsidR="0033719D" w:rsidRPr="00435339" w14:paraId="5B3EE8F0" w14:textId="77777777" w:rsidTr="00B652EE">
        <w:tc>
          <w:tcPr>
            <w:tcW w:w="1838" w:type="dxa"/>
          </w:tcPr>
          <w:p w14:paraId="61E15377" w14:textId="77777777" w:rsidR="0033719D" w:rsidRPr="00435339" w:rsidRDefault="0033719D" w:rsidP="004B62B7">
            <w:pPr>
              <w:pStyle w:val="ListParagraph"/>
              <w:spacing w:after="0"/>
              <w:ind w:firstLine="0"/>
              <w:rPr>
                <w:color w:val="000000" w:themeColor="text1"/>
              </w:rPr>
            </w:pPr>
            <w:r w:rsidRPr="00435339">
              <w:rPr>
                <w:color w:val="000000" w:themeColor="text1"/>
              </w:rPr>
              <w:t>PICE</w:t>
            </w:r>
          </w:p>
        </w:tc>
        <w:tc>
          <w:tcPr>
            <w:tcW w:w="2126" w:type="dxa"/>
          </w:tcPr>
          <w:p w14:paraId="1C4BD5B3" w14:textId="4F374D76" w:rsidR="0033719D" w:rsidRPr="00435339" w:rsidRDefault="0033719D" w:rsidP="00B565D7">
            <w:pPr>
              <w:pStyle w:val="ListParagraph"/>
              <w:spacing w:after="0"/>
              <w:ind w:firstLine="0"/>
              <w:rPr>
                <w:color w:val="000000" w:themeColor="text1"/>
              </w:rPr>
            </w:pPr>
            <w:r w:rsidRPr="00435339">
              <w:rPr>
                <w:color w:val="000000" w:themeColor="text1"/>
              </w:rPr>
              <w:t>2</w:t>
            </w:r>
            <w:r w:rsidR="00954560" w:rsidRPr="00435339">
              <w:rPr>
                <w:color w:val="000000" w:themeColor="text1"/>
              </w:rPr>
              <w:t>6</w:t>
            </w:r>
            <w:r w:rsidR="00B652EE" w:rsidRPr="00435339">
              <w:rPr>
                <w:color w:val="000000" w:themeColor="text1"/>
              </w:rPr>
              <w:t>/</w:t>
            </w:r>
            <w:r w:rsidRPr="00435339">
              <w:rPr>
                <w:color w:val="000000" w:themeColor="text1"/>
              </w:rPr>
              <w:t>$18</w:t>
            </w:r>
            <w:r w:rsidR="00B652EE" w:rsidRPr="00435339">
              <w:rPr>
                <w:color w:val="000000" w:themeColor="text1"/>
              </w:rPr>
              <w:t>.</w:t>
            </w:r>
            <w:r w:rsidR="00954560" w:rsidRPr="00435339">
              <w:rPr>
                <w:color w:val="000000" w:themeColor="text1"/>
              </w:rPr>
              <w:t>23</w:t>
            </w:r>
            <w:r w:rsidR="00B565D7" w:rsidRPr="00435339">
              <w:rPr>
                <w:color w:val="000000" w:themeColor="text1"/>
              </w:rPr>
              <w:t>M</w:t>
            </w:r>
          </w:p>
        </w:tc>
        <w:tc>
          <w:tcPr>
            <w:tcW w:w="2410" w:type="dxa"/>
          </w:tcPr>
          <w:p w14:paraId="2451E2DC" w14:textId="21BF9421" w:rsidR="0033719D" w:rsidRPr="002A67BC" w:rsidRDefault="002A67BC" w:rsidP="002A67BC">
            <w:pPr>
              <w:pStyle w:val="ListParagraph"/>
              <w:spacing w:after="0"/>
              <w:ind w:firstLine="0"/>
              <w:rPr>
                <w:color w:val="000000" w:themeColor="text1"/>
              </w:rPr>
            </w:pPr>
            <w:r w:rsidRPr="002A67BC">
              <w:rPr>
                <w:color w:val="000000" w:themeColor="text1"/>
              </w:rPr>
              <w:t>18</w:t>
            </w:r>
            <w:r w:rsidR="006457CA" w:rsidRPr="002A67BC">
              <w:rPr>
                <w:color w:val="000000" w:themeColor="text1"/>
              </w:rPr>
              <w:t>/</w:t>
            </w:r>
            <w:r w:rsidRPr="002A67BC">
              <w:rPr>
                <w:color w:val="000000" w:themeColor="text1"/>
              </w:rPr>
              <w:t>$1.85M</w:t>
            </w:r>
          </w:p>
        </w:tc>
        <w:tc>
          <w:tcPr>
            <w:tcW w:w="2642" w:type="dxa"/>
          </w:tcPr>
          <w:p w14:paraId="7478D98D" w14:textId="77777777" w:rsidR="0033719D" w:rsidRPr="00435339" w:rsidRDefault="0033719D" w:rsidP="004B62B7">
            <w:pPr>
              <w:pStyle w:val="ListParagraph"/>
              <w:spacing w:after="0"/>
              <w:ind w:firstLine="0"/>
              <w:rPr>
                <w:color w:val="000000" w:themeColor="text1"/>
              </w:rPr>
            </w:pPr>
            <w:r w:rsidRPr="00435339">
              <w:rPr>
                <w:color w:val="000000" w:themeColor="text1"/>
              </w:rPr>
              <w:t>EPF*</w:t>
            </w:r>
          </w:p>
        </w:tc>
      </w:tr>
      <w:tr w:rsidR="0033719D" w:rsidRPr="00435339" w14:paraId="5D6DF01F" w14:textId="77777777" w:rsidTr="00B652EE">
        <w:tc>
          <w:tcPr>
            <w:tcW w:w="1838" w:type="dxa"/>
            <w:vMerge w:val="restart"/>
          </w:tcPr>
          <w:p w14:paraId="177B1CA0" w14:textId="77777777" w:rsidR="0033719D" w:rsidRPr="00435339" w:rsidRDefault="0033719D" w:rsidP="004B62B7">
            <w:pPr>
              <w:pStyle w:val="ListParagraph"/>
              <w:spacing w:after="0"/>
              <w:ind w:firstLine="0"/>
              <w:rPr>
                <w:color w:val="000000" w:themeColor="text1"/>
              </w:rPr>
            </w:pPr>
            <w:r w:rsidRPr="00435339">
              <w:rPr>
                <w:color w:val="000000" w:themeColor="text1"/>
              </w:rPr>
              <w:t>CBI</w:t>
            </w:r>
          </w:p>
        </w:tc>
        <w:tc>
          <w:tcPr>
            <w:tcW w:w="2126" w:type="dxa"/>
          </w:tcPr>
          <w:p w14:paraId="6905ED01" w14:textId="28D6F77F" w:rsidR="0033719D" w:rsidRPr="00435339" w:rsidRDefault="0033719D" w:rsidP="00B565D7">
            <w:pPr>
              <w:pStyle w:val="ListParagraph"/>
              <w:spacing w:after="0"/>
              <w:ind w:firstLine="0"/>
              <w:rPr>
                <w:color w:val="000000" w:themeColor="text1"/>
              </w:rPr>
            </w:pPr>
            <w:r w:rsidRPr="00435339">
              <w:rPr>
                <w:color w:val="000000" w:themeColor="text1"/>
              </w:rPr>
              <w:t>1</w:t>
            </w:r>
            <w:r w:rsidR="00954560" w:rsidRPr="00435339">
              <w:rPr>
                <w:color w:val="000000" w:themeColor="text1"/>
              </w:rPr>
              <w:t>2</w:t>
            </w:r>
            <w:r w:rsidRPr="00435339">
              <w:rPr>
                <w:color w:val="000000" w:themeColor="text1"/>
              </w:rPr>
              <w:t xml:space="preserve"> / $</w:t>
            </w:r>
            <w:r w:rsidR="00954560" w:rsidRPr="00435339">
              <w:rPr>
                <w:color w:val="000000" w:themeColor="text1"/>
              </w:rPr>
              <w:t>12</w:t>
            </w:r>
            <w:r w:rsidR="00B652EE" w:rsidRPr="00435339">
              <w:rPr>
                <w:color w:val="000000" w:themeColor="text1"/>
              </w:rPr>
              <w:t>.</w:t>
            </w:r>
            <w:r w:rsidR="00954560" w:rsidRPr="00435339">
              <w:rPr>
                <w:color w:val="000000" w:themeColor="text1"/>
              </w:rPr>
              <w:t>68</w:t>
            </w:r>
            <w:r w:rsidR="00B565D7" w:rsidRPr="00435339">
              <w:rPr>
                <w:color w:val="000000" w:themeColor="text1"/>
              </w:rPr>
              <w:t>M</w:t>
            </w:r>
          </w:p>
        </w:tc>
        <w:tc>
          <w:tcPr>
            <w:tcW w:w="2410" w:type="dxa"/>
          </w:tcPr>
          <w:p w14:paraId="23623920" w14:textId="3E7D63C6" w:rsidR="0033719D" w:rsidRPr="002A67BC" w:rsidRDefault="002A67BC" w:rsidP="002A67BC">
            <w:pPr>
              <w:pStyle w:val="ListParagraph"/>
              <w:spacing w:after="0"/>
              <w:ind w:firstLine="0"/>
              <w:rPr>
                <w:color w:val="000000" w:themeColor="text1"/>
              </w:rPr>
            </w:pPr>
            <w:r w:rsidRPr="002A67BC">
              <w:rPr>
                <w:color w:val="000000" w:themeColor="text1"/>
              </w:rPr>
              <w:t>13</w:t>
            </w:r>
            <w:r w:rsidR="006457CA" w:rsidRPr="002A67BC">
              <w:rPr>
                <w:color w:val="000000" w:themeColor="text1"/>
              </w:rPr>
              <w:t>/</w:t>
            </w:r>
            <w:r w:rsidRPr="002A67BC">
              <w:rPr>
                <w:color w:val="000000" w:themeColor="text1"/>
              </w:rPr>
              <w:t>$1.24M</w:t>
            </w:r>
          </w:p>
        </w:tc>
        <w:tc>
          <w:tcPr>
            <w:tcW w:w="2642" w:type="dxa"/>
          </w:tcPr>
          <w:p w14:paraId="0A363A79" w14:textId="77777777" w:rsidR="0033719D" w:rsidRPr="00435339" w:rsidRDefault="0033719D" w:rsidP="004B62B7">
            <w:pPr>
              <w:pStyle w:val="ListParagraph"/>
              <w:spacing w:after="0"/>
              <w:ind w:firstLine="0"/>
              <w:rPr>
                <w:color w:val="000000" w:themeColor="text1"/>
              </w:rPr>
            </w:pPr>
            <w:r w:rsidRPr="00435339">
              <w:rPr>
                <w:color w:val="000000" w:themeColor="text1"/>
              </w:rPr>
              <w:t>EPF*</w:t>
            </w:r>
          </w:p>
        </w:tc>
      </w:tr>
      <w:tr w:rsidR="0033719D" w:rsidRPr="00435339" w14:paraId="5CD90BFD" w14:textId="77777777" w:rsidTr="00B652EE">
        <w:tc>
          <w:tcPr>
            <w:tcW w:w="1838" w:type="dxa"/>
            <w:vMerge/>
          </w:tcPr>
          <w:p w14:paraId="5DA1CFFE" w14:textId="77777777" w:rsidR="0033719D" w:rsidRPr="00435339" w:rsidRDefault="0033719D" w:rsidP="004B62B7">
            <w:pPr>
              <w:pStyle w:val="ListParagraph"/>
              <w:spacing w:after="0"/>
              <w:ind w:firstLine="0"/>
              <w:rPr>
                <w:color w:val="000000" w:themeColor="text1"/>
              </w:rPr>
            </w:pPr>
          </w:p>
        </w:tc>
        <w:tc>
          <w:tcPr>
            <w:tcW w:w="2126" w:type="dxa"/>
          </w:tcPr>
          <w:p w14:paraId="23B53158" w14:textId="77777777" w:rsidR="0033719D" w:rsidRPr="00435339" w:rsidRDefault="0033719D" w:rsidP="004B62B7">
            <w:pPr>
              <w:pStyle w:val="ListParagraph"/>
              <w:spacing w:after="0"/>
              <w:ind w:firstLine="0"/>
              <w:rPr>
                <w:color w:val="000000" w:themeColor="text1"/>
              </w:rPr>
            </w:pPr>
            <w:r w:rsidRPr="00435339">
              <w:rPr>
                <w:color w:val="000000" w:themeColor="text1"/>
              </w:rPr>
              <w:t>None</w:t>
            </w:r>
          </w:p>
        </w:tc>
        <w:tc>
          <w:tcPr>
            <w:tcW w:w="2410" w:type="dxa"/>
          </w:tcPr>
          <w:p w14:paraId="7932D049" w14:textId="48599122" w:rsidR="0033719D" w:rsidRPr="00435339" w:rsidRDefault="0033719D" w:rsidP="00B565D7">
            <w:pPr>
              <w:pStyle w:val="ListParagraph"/>
              <w:spacing w:after="0"/>
              <w:ind w:firstLine="0"/>
              <w:rPr>
                <w:color w:val="000000" w:themeColor="text1"/>
              </w:rPr>
            </w:pPr>
            <w:r w:rsidRPr="00435339">
              <w:rPr>
                <w:color w:val="000000" w:themeColor="text1"/>
              </w:rPr>
              <w:t>1/$1</w:t>
            </w:r>
            <w:r w:rsidR="00B652EE" w:rsidRPr="00435339">
              <w:rPr>
                <w:color w:val="000000" w:themeColor="text1"/>
              </w:rPr>
              <w:t>.</w:t>
            </w:r>
            <w:r w:rsidRPr="00435339">
              <w:rPr>
                <w:color w:val="000000" w:themeColor="text1"/>
              </w:rPr>
              <w:t>20</w:t>
            </w:r>
            <w:r w:rsidR="00B565D7" w:rsidRPr="00435339">
              <w:rPr>
                <w:color w:val="000000" w:themeColor="text1"/>
              </w:rPr>
              <w:t>M</w:t>
            </w:r>
            <w:r w:rsidRPr="00435339">
              <w:rPr>
                <w:color w:val="000000" w:themeColor="text1"/>
              </w:rPr>
              <w:t xml:space="preserve"> </w:t>
            </w:r>
          </w:p>
        </w:tc>
        <w:tc>
          <w:tcPr>
            <w:tcW w:w="2642" w:type="dxa"/>
          </w:tcPr>
          <w:p w14:paraId="2D6D8020" w14:textId="77777777" w:rsidR="0033719D" w:rsidRPr="00435339" w:rsidRDefault="0033719D" w:rsidP="004B62B7">
            <w:pPr>
              <w:pStyle w:val="ListParagraph"/>
              <w:spacing w:after="0"/>
              <w:ind w:firstLine="0"/>
              <w:rPr>
                <w:color w:val="000000" w:themeColor="text1"/>
              </w:rPr>
            </w:pPr>
            <w:r w:rsidRPr="00435339">
              <w:rPr>
                <w:color w:val="000000" w:themeColor="text1"/>
              </w:rPr>
              <w:t>UNDP/GEF, EPF is responsible for FM only</w:t>
            </w:r>
          </w:p>
        </w:tc>
      </w:tr>
      <w:tr w:rsidR="0033719D" w:rsidRPr="00435339" w14:paraId="4FF82BFB" w14:textId="77777777" w:rsidTr="00B652EE">
        <w:tc>
          <w:tcPr>
            <w:tcW w:w="1838" w:type="dxa"/>
          </w:tcPr>
          <w:p w14:paraId="0DADC3E0" w14:textId="77777777" w:rsidR="0033719D" w:rsidRPr="00435339" w:rsidRDefault="0033719D" w:rsidP="004B62B7">
            <w:pPr>
              <w:pStyle w:val="ListParagraph"/>
              <w:spacing w:after="0"/>
              <w:ind w:firstLine="0"/>
              <w:rPr>
                <w:color w:val="000000" w:themeColor="text1"/>
              </w:rPr>
            </w:pPr>
            <w:r w:rsidRPr="00435339">
              <w:rPr>
                <w:color w:val="000000" w:themeColor="text1"/>
              </w:rPr>
              <w:t>Pollution control</w:t>
            </w:r>
          </w:p>
        </w:tc>
        <w:tc>
          <w:tcPr>
            <w:tcW w:w="2126" w:type="dxa"/>
          </w:tcPr>
          <w:p w14:paraId="5E402F7B" w14:textId="77777777" w:rsidR="0033719D" w:rsidRPr="00435339" w:rsidRDefault="0033719D" w:rsidP="004B62B7">
            <w:pPr>
              <w:pStyle w:val="ListParagraph"/>
              <w:spacing w:after="0"/>
              <w:ind w:firstLine="0"/>
              <w:rPr>
                <w:color w:val="000000" w:themeColor="text1"/>
              </w:rPr>
            </w:pPr>
            <w:r w:rsidRPr="00435339">
              <w:rPr>
                <w:color w:val="000000" w:themeColor="text1"/>
              </w:rPr>
              <w:t>None</w:t>
            </w:r>
          </w:p>
        </w:tc>
        <w:tc>
          <w:tcPr>
            <w:tcW w:w="2410" w:type="dxa"/>
          </w:tcPr>
          <w:p w14:paraId="5F6A69FB" w14:textId="6F67B021" w:rsidR="0033719D" w:rsidRPr="00DB6B48" w:rsidRDefault="002A67BC" w:rsidP="002A67BC">
            <w:pPr>
              <w:pStyle w:val="ListParagraph"/>
              <w:spacing w:after="0"/>
              <w:ind w:firstLine="0"/>
              <w:rPr>
                <w:color w:val="000000" w:themeColor="text1"/>
              </w:rPr>
            </w:pPr>
            <w:r w:rsidRPr="00DB6B48">
              <w:rPr>
                <w:color w:val="000000" w:themeColor="text1"/>
              </w:rPr>
              <w:t>1/$61,000</w:t>
            </w:r>
          </w:p>
        </w:tc>
        <w:tc>
          <w:tcPr>
            <w:tcW w:w="2642" w:type="dxa"/>
          </w:tcPr>
          <w:p w14:paraId="1070BC65" w14:textId="77777777" w:rsidR="0033719D" w:rsidRPr="00435339" w:rsidRDefault="0033719D" w:rsidP="004B62B7">
            <w:pPr>
              <w:pStyle w:val="ListParagraph"/>
              <w:spacing w:after="0"/>
              <w:ind w:firstLine="0"/>
              <w:rPr>
                <w:color w:val="000000" w:themeColor="text1"/>
              </w:rPr>
            </w:pPr>
            <w:r w:rsidRPr="00435339">
              <w:rPr>
                <w:color w:val="000000" w:themeColor="text1"/>
              </w:rPr>
              <w:t>EPF*</w:t>
            </w:r>
          </w:p>
        </w:tc>
      </w:tr>
      <w:tr w:rsidR="0033719D" w:rsidRPr="00435339" w14:paraId="4FB9678E" w14:textId="77777777" w:rsidTr="00B652EE">
        <w:tc>
          <w:tcPr>
            <w:tcW w:w="1838" w:type="dxa"/>
          </w:tcPr>
          <w:p w14:paraId="7EBC2C59" w14:textId="77777777" w:rsidR="0033719D" w:rsidRPr="00435339" w:rsidRDefault="0033719D" w:rsidP="004B62B7">
            <w:pPr>
              <w:pStyle w:val="ListParagraph"/>
              <w:spacing w:after="0"/>
              <w:ind w:firstLine="0"/>
              <w:rPr>
                <w:color w:val="000000" w:themeColor="text1"/>
              </w:rPr>
            </w:pPr>
            <w:r w:rsidRPr="00435339">
              <w:rPr>
                <w:color w:val="000000" w:themeColor="text1"/>
              </w:rPr>
              <w:t>Water resources</w:t>
            </w:r>
          </w:p>
        </w:tc>
        <w:tc>
          <w:tcPr>
            <w:tcW w:w="2126" w:type="dxa"/>
          </w:tcPr>
          <w:p w14:paraId="13FE4F51" w14:textId="77777777" w:rsidR="0033719D" w:rsidRPr="00435339" w:rsidRDefault="0033719D" w:rsidP="004B62B7">
            <w:pPr>
              <w:pStyle w:val="ListParagraph"/>
              <w:spacing w:after="0"/>
              <w:ind w:firstLine="0"/>
              <w:rPr>
                <w:color w:val="000000" w:themeColor="text1"/>
              </w:rPr>
            </w:pPr>
            <w:r w:rsidRPr="00435339">
              <w:rPr>
                <w:color w:val="000000" w:themeColor="text1"/>
              </w:rPr>
              <w:t>None</w:t>
            </w:r>
          </w:p>
        </w:tc>
        <w:tc>
          <w:tcPr>
            <w:tcW w:w="2410" w:type="dxa"/>
          </w:tcPr>
          <w:p w14:paraId="1E358901" w14:textId="6AD942D1" w:rsidR="0033719D" w:rsidRPr="00DB6B48" w:rsidRDefault="00DB6B48" w:rsidP="00DB6B48">
            <w:pPr>
              <w:pStyle w:val="ListParagraph"/>
              <w:spacing w:after="0"/>
              <w:ind w:firstLine="0"/>
              <w:rPr>
                <w:color w:val="000000" w:themeColor="text1"/>
              </w:rPr>
            </w:pPr>
            <w:r w:rsidRPr="00DB6B48">
              <w:rPr>
                <w:color w:val="000000" w:themeColor="text1"/>
              </w:rPr>
              <w:t>8</w:t>
            </w:r>
            <w:r w:rsidR="006457CA" w:rsidRPr="00DB6B48">
              <w:rPr>
                <w:color w:val="000000" w:themeColor="text1"/>
              </w:rPr>
              <w:t>/</w:t>
            </w:r>
            <w:r w:rsidRPr="00DB6B48">
              <w:rPr>
                <w:color w:val="000000" w:themeColor="text1"/>
              </w:rPr>
              <w:t>$0.93M</w:t>
            </w:r>
          </w:p>
        </w:tc>
        <w:tc>
          <w:tcPr>
            <w:tcW w:w="2642" w:type="dxa"/>
          </w:tcPr>
          <w:p w14:paraId="06D5B625" w14:textId="77777777" w:rsidR="0033719D" w:rsidRPr="00435339" w:rsidRDefault="0033719D" w:rsidP="004B62B7">
            <w:pPr>
              <w:pStyle w:val="ListParagraph"/>
              <w:spacing w:after="0"/>
              <w:ind w:firstLine="0"/>
              <w:rPr>
                <w:color w:val="000000" w:themeColor="text1"/>
              </w:rPr>
            </w:pPr>
            <w:r w:rsidRPr="00435339">
              <w:rPr>
                <w:color w:val="000000" w:themeColor="text1"/>
              </w:rPr>
              <w:t>EPF*</w:t>
            </w:r>
          </w:p>
        </w:tc>
      </w:tr>
      <w:tr w:rsidR="0033719D" w:rsidRPr="00435339" w14:paraId="47A6AB47" w14:textId="77777777" w:rsidTr="00B652EE">
        <w:tc>
          <w:tcPr>
            <w:tcW w:w="1838" w:type="dxa"/>
          </w:tcPr>
          <w:p w14:paraId="16C6A2AE" w14:textId="77777777" w:rsidR="0033719D" w:rsidRPr="00435339" w:rsidRDefault="0033719D" w:rsidP="004B62B7">
            <w:pPr>
              <w:pStyle w:val="ListParagraph"/>
              <w:spacing w:after="0"/>
              <w:ind w:firstLine="0"/>
              <w:rPr>
                <w:color w:val="000000" w:themeColor="text1"/>
              </w:rPr>
            </w:pPr>
            <w:r w:rsidRPr="00435339">
              <w:rPr>
                <w:color w:val="000000" w:themeColor="text1"/>
              </w:rPr>
              <w:t>Land management</w:t>
            </w:r>
          </w:p>
        </w:tc>
        <w:tc>
          <w:tcPr>
            <w:tcW w:w="2126" w:type="dxa"/>
          </w:tcPr>
          <w:p w14:paraId="5D5BBCDC" w14:textId="77777777" w:rsidR="0033719D" w:rsidRPr="00435339" w:rsidRDefault="0033719D" w:rsidP="004B62B7">
            <w:pPr>
              <w:pStyle w:val="ListParagraph"/>
              <w:spacing w:after="0"/>
              <w:ind w:firstLine="0"/>
              <w:rPr>
                <w:color w:val="000000" w:themeColor="text1"/>
              </w:rPr>
            </w:pPr>
            <w:r w:rsidRPr="00435339">
              <w:rPr>
                <w:color w:val="000000" w:themeColor="text1"/>
              </w:rPr>
              <w:t>None</w:t>
            </w:r>
          </w:p>
        </w:tc>
        <w:tc>
          <w:tcPr>
            <w:tcW w:w="2410" w:type="dxa"/>
          </w:tcPr>
          <w:p w14:paraId="236920FC" w14:textId="6AA59A68" w:rsidR="0033719D" w:rsidRPr="00DB6B48" w:rsidRDefault="00DB6B48" w:rsidP="00DB6B48">
            <w:pPr>
              <w:pStyle w:val="ListParagraph"/>
              <w:spacing w:after="0"/>
              <w:ind w:firstLine="0"/>
              <w:rPr>
                <w:color w:val="000000" w:themeColor="text1"/>
              </w:rPr>
            </w:pPr>
            <w:r w:rsidRPr="00DB6B48">
              <w:rPr>
                <w:color w:val="000000" w:themeColor="text1"/>
              </w:rPr>
              <w:t>5</w:t>
            </w:r>
            <w:r w:rsidR="006457CA" w:rsidRPr="00DB6B48">
              <w:rPr>
                <w:color w:val="000000" w:themeColor="text1"/>
              </w:rPr>
              <w:t>/</w:t>
            </w:r>
            <w:r w:rsidRPr="00DB6B48">
              <w:rPr>
                <w:color w:val="000000" w:themeColor="text1"/>
              </w:rPr>
              <w:t>$0.36M</w:t>
            </w:r>
          </w:p>
        </w:tc>
        <w:tc>
          <w:tcPr>
            <w:tcW w:w="2642" w:type="dxa"/>
          </w:tcPr>
          <w:p w14:paraId="13232DF4" w14:textId="77777777" w:rsidR="0033719D" w:rsidRPr="00435339" w:rsidRDefault="0033719D" w:rsidP="004B62B7">
            <w:pPr>
              <w:pStyle w:val="ListParagraph"/>
              <w:spacing w:after="0"/>
              <w:ind w:firstLine="0"/>
              <w:rPr>
                <w:color w:val="000000" w:themeColor="text1"/>
              </w:rPr>
            </w:pPr>
            <w:r w:rsidRPr="00435339">
              <w:rPr>
                <w:color w:val="000000" w:themeColor="text1"/>
              </w:rPr>
              <w:t xml:space="preserve">EPF* </w:t>
            </w:r>
          </w:p>
        </w:tc>
      </w:tr>
    </w:tbl>
    <w:p w14:paraId="4D725DBF" w14:textId="77777777" w:rsidR="00AA09CA" w:rsidRPr="00435339" w:rsidRDefault="00AA09CA" w:rsidP="00AA09CA">
      <w:pPr>
        <w:pStyle w:val="ListParagraph"/>
        <w:spacing w:after="0"/>
        <w:ind w:firstLine="0"/>
        <w:rPr>
          <w:color w:val="000000" w:themeColor="text1"/>
        </w:rPr>
      </w:pPr>
    </w:p>
    <w:p w14:paraId="2BCC9AAA" w14:textId="5AD60081" w:rsidR="00944C7D" w:rsidRPr="00435339" w:rsidRDefault="00944C7D" w:rsidP="00944C7D">
      <w:pPr>
        <w:rPr>
          <w:color w:val="000000" w:themeColor="text1"/>
        </w:rPr>
      </w:pPr>
      <w:bookmarkStart w:id="15" w:name="_Toc469864734"/>
      <w:bookmarkStart w:id="16" w:name="_Toc490570626"/>
      <w:r w:rsidRPr="00435339">
        <w:rPr>
          <w:color w:val="000000" w:themeColor="text1"/>
        </w:rPr>
        <w:t>4.</w:t>
      </w:r>
      <w:r w:rsidRPr="00435339">
        <w:rPr>
          <w:color w:val="000000" w:themeColor="text1"/>
        </w:rPr>
        <w:tab/>
        <w:t xml:space="preserve">In 2018, there were two WB implementation support missions </w:t>
      </w:r>
      <w:r w:rsidR="00414D1B" w:rsidRPr="00435339">
        <w:rPr>
          <w:color w:val="000000" w:themeColor="text1"/>
        </w:rPr>
        <w:t>(</w:t>
      </w:r>
      <w:r w:rsidRPr="00435339">
        <w:rPr>
          <w:color w:val="000000" w:themeColor="text1"/>
        </w:rPr>
        <w:t xml:space="preserve">23April-04May </w:t>
      </w:r>
      <w:r w:rsidR="00414D1B" w:rsidRPr="00435339">
        <w:rPr>
          <w:color w:val="000000" w:themeColor="text1"/>
        </w:rPr>
        <w:t xml:space="preserve">and </w:t>
      </w:r>
      <w:r w:rsidRPr="00435339">
        <w:rPr>
          <w:color w:val="000000" w:themeColor="text1"/>
        </w:rPr>
        <w:t>05-12 November</w:t>
      </w:r>
      <w:r w:rsidR="00414D1B" w:rsidRPr="00435339">
        <w:rPr>
          <w:color w:val="000000" w:themeColor="text1"/>
        </w:rPr>
        <w:t xml:space="preserve">), </w:t>
      </w:r>
      <w:r w:rsidRPr="0092324C">
        <w:rPr>
          <w:color w:val="000000" w:themeColor="text1"/>
        </w:rPr>
        <w:t xml:space="preserve">3 TC meetings </w:t>
      </w:r>
      <w:r w:rsidR="00414D1B" w:rsidRPr="0092324C">
        <w:rPr>
          <w:color w:val="000000" w:themeColor="text1"/>
        </w:rPr>
        <w:t>(</w:t>
      </w:r>
      <w:r w:rsidR="00892A97" w:rsidRPr="0092324C">
        <w:rPr>
          <w:color w:val="000000" w:themeColor="text1"/>
        </w:rPr>
        <w:t xml:space="preserve">28 </w:t>
      </w:r>
      <w:r w:rsidR="00414D1B" w:rsidRPr="0092324C">
        <w:rPr>
          <w:color w:val="000000" w:themeColor="text1"/>
        </w:rPr>
        <w:t xml:space="preserve">March, </w:t>
      </w:r>
      <w:r w:rsidR="00892A97" w:rsidRPr="0092324C">
        <w:rPr>
          <w:color w:val="000000" w:themeColor="text1"/>
        </w:rPr>
        <w:t xml:space="preserve">03 </w:t>
      </w:r>
      <w:r w:rsidR="00414D1B" w:rsidRPr="0092324C">
        <w:rPr>
          <w:color w:val="000000" w:themeColor="text1"/>
        </w:rPr>
        <w:t xml:space="preserve">September, </w:t>
      </w:r>
      <w:r w:rsidR="00892A97" w:rsidRPr="0092324C">
        <w:rPr>
          <w:color w:val="000000" w:themeColor="text1"/>
        </w:rPr>
        <w:t xml:space="preserve">and </w:t>
      </w:r>
      <w:r w:rsidR="00414D1B" w:rsidRPr="0092324C">
        <w:rPr>
          <w:color w:val="000000" w:themeColor="text1"/>
        </w:rPr>
        <w:t xml:space="preserve">21 December), </w:t>
      </w:r>
      <w:r w:rsidRPr="0092324C">
        <w:rPr>
          <w:color w:val="000000" w:themeColor="text1"/>
        </w:rPr>
        <w:t xml:space="preserve">and </w:t>
      </w:r>
      <w:r w:rsidR="00892A97" w:rsidRPr="0092324C">
        <w:rPr>
          <w:color w:val="000000" w:themeColor="text1"/>
        </w:rPr>
        <w:t>1 EPF Board meeting</w:t>
      </w:r>
      <w:r w:rsidRPr="0092324C">
        <w:rPr>
          <w:color w:val="000000" w:themeColor="text1"/>
        </w:rPr>
        <w:t xml:space="preserve"> </w:t>
      </w:r>
      <w:r w:rsidR="00414D1B" w:rsidRPr="0092324C">
        <w:rPr>
          <w:color w:val="000000" w:themeColor="text1"/>
        </w:rPr>
        <w:t>(</w:t>
      </w:r>
      <w:r w:rsidR="00892A97" w:rsidRPr="0092324C">
        <w:rPr>
          <w:color w:val="000000" w:themeColor="text1"/>
        </w:rPr>
        <w:t>08 November)</w:t>
      </w:r>
      <w:r w:rsidR="00414D1B" w:rsidRPr="0092324C">
        <w:rPr>
          <w:color w:val="000000" w:themeColor="text1"/>
        </w:rPr>
        <w:t>.</w:t>
      </w:r>
      <w:r w:rsidR="00414D1B" w:rsidRPr="00435339">
        <w:rPr>
          <w:color w:val="000000" w:themeColor="text1"/>
        </w:rPr>
        <w:t xml:space="preserve">  </w:t>
      </w:r>
      <w:r w:rsidRPr="00435339">
        <w:rPr>
          <w:color w:val="000000" w:themeColor="text1"/>
        </w:rPr>
        <w:t xml:space="preserve">For LENS2, the 2017 annual report was submitted to WB on 15 February 2018 while the first semester report for 2018 </w:t>
      </w:r>
      <w:r w:rsidR="00380A14" w:rsidRPr="00435339">
        <w:rPr>
          <w:color w:val="000000" w:themeColor="text1"/>
        </w:rPr>
        <w:t xml:space="preserve">(January-June 2018) </w:t>
      </w:r>
      <w:r w:rsidRPr="00435339">
        <w:rPr>
          <w:color w:val="000000" w:themeColor="text1"/>
        </w:rPr>
        <w:t xml:space="preserve">was submitted on 15 August 2018 with delay </w:t>
      </w:r>
      <w:r w:rsidR="00380A14" w:rsidRPr="00435339">
        <w:rPr>
          <w:color w:val="000000" w:themeColor="text1"/>
        </w:rPr>
        <w:t>o</w:t>
      </w:r>
      <w:r w:rsidRPr="00435339">
        <w:rPr>
          <w:color w:val="000000" w:themeColor="text1"/>
        </w:rPr>
        <w:t xml:space="preserve">n IFR which was submitted 1 month later.  More details are discussed in Sections II, III, and IV.  </w:t>
      </w:r>
    </w:p>
    <w:p w14:paraId="26FF4815" w14:textId="676B25EC" w:rsidR="009D7EF6" w:rsidRPr="00435339" w:rsidRDefault="003126B6" w:rsidP="001A7778">
      <w:pPr>
        <w:pStyle w:val="Heading3"/>
        <w:numPr>
          <w:ilvl w:val="0"/>
          <w:numId w:val="0"/>
        </w:numPr>
        <w:ind w:left="1211"/>
        <w:rPr>
          <w:color w:val="000000" w:themeColor="text1"/>
        </w:rPr>
      </w:pPr>
      <w:r w:rsidRPr="00435339">
        <w:rPr>
          <w:color w:val="000000" w:themeColor="text1"/>
        </w:rPr>
        <w:t xml:space="preserve">1.2 </w:t>
      </w:r>
      <w:r w:rsidR="009D7EF6" w:rsidRPr="00435339">
        <w:rPr>
          <w:color w:val="000000" w:themeColor="text1"/>
        </w:rPr>
        <w:t xml:space="preserve">Scope of this </w:t>
      </w:r>
      <w:r w:rsidRPr="00435339">
        <w:rPr>
          <w:color w:val="000000" w:themeColor="text1"/>
        </w:rPr>
        <w:t xml:space="preserve">Annual </w:t>
      </w:r>
      <w:r w:rsidR="009D7EF6" w:rsidRPr="00435339">
        <w:rPr>
          <w:color w:val="000000" w:themeColor="text1"/>
        </w:rPr>
        <w:t>Progress Report</w:t>
      </w:r>
      <w:bookmarkEnd w:id="15"/>
      <w:bookmarkEnd w:id="16"/>
    </w:p>
    <w:p w14:paraId="2A7D1377" w14:textId="65BFFB1B" w:rsidR="009D7EF6" w:rsidRPr="00435339" w:rsidRDefault="00593E19" w:rsidP="003F4894">
      <w:pPr>
        <w:pStyle w:val="ListParagraph"/>
        <w:spacing w:after="0"/>
        <w:ind w:firstLine="0"/>
        <w:rPr>
          <w:color w:val="000000" w:themeColor="text1"/>
        </w:rPr>
      </w:pPr>
      <w:r w:rsidRPr="00435339">
        <w:rPr>
          <w:color w:val="000000" w:themeColor="text1"/>
        </w:rPr>
        <w:t>5</w:t>
      </w:r>
      <w:r w:rsidR="009D7EF6" w:rsidRPr="00435339">
        <w:rPr>
          <w:color w:val="000000" w:themeColor="text1"/>
        </w:rPr>
        <w:t>.</w:t>
      </w:r>
      <w:r w:rsidR="009D7EF6" w:rsidRPr="00435339">
        <w:rPr>
          <w:color w:val="000000" w:themeColor="text1"/>
        </w:rPr>
        <w:tab/>
      </w:r>
      <w:r w:rsidR="0033719D" w:rsidRPr="00435339">
        <w:rPr>
          <w:color w:val="000000" w:themeColor="text1"/>
        </w:rPr>
        <w:t xml:space="preserve">The reporting period for this report is from 01 January to 31 December 2018 (12 months). The report </w:t>
      </w:r>
      <w:r w:rsidR="00BC47F3" w:rsidRPr="00435339">
        <w:rPr>
          <w:color w:val="000000" w:themeColor="text1"/>
        </w:rPr>
        <w:t xml:space="preserve">provides information on EPF </w:t>
      </w:r>
      <w:r w:rsidR="00883669" w:rsidRPr="00435339">
        <w:rPr>
          <w:color w:val="000000" w:themeColor="text1"/>
        </w:rPr>
        <w:t>overall</w:t>
      </w:r>
      <w:r w:rsidR="00BC47F3" w:rsidRPr="00435339">
        <w:rPr>
          <w:color w:val="000000" w:themeColor="text1"/>
        </w:rPr>
        <w:t xml:space="preserve"> portfolio however the implementation progress and evaluation </w:t>
      </w:r>
      <w:r w:rsidR="001565D2" w:rsidRPr="00435339">
        <w:rPr>
          <w:color w:val="000000" w:themeColor="text1"/>
        </w:rPr>
        <w:t xml:space="preserve">(Sections II, III, and IV) </w:t>
      </w:r>
      <w:r w:rsidR="0033719D" w:rsidRPr="00435339">
        <w:rPr>
          <w:color w:val="000000" w:themeColor="text1"/>
        </w:rPr>
        <w:t xml:space="preserve">focus on the </w:t>
      </w:r>
      <w:r w:rsidR="00BC47F3" w:rsidRPr="00435339">
        <w:rPr>
          <w:color w:val="000000" w:themeColor="text1"/>
        </w:rPr>
        <w:t xml:space="preserve">LENS2 </w:t>
      </w:r>
      <w:r w:rsidR="0033719D" w:rsidRPr="00435339">
        <w:rPr>
          <w:color w:val="000000" w:themeColor="text1"/>
        </w:rPr>
        <w:t xml:space="preserve">subprojects financed </w:t>
      </w:r>
      <w:r w:rsidR="00BC47F3" w:rsidRPr="00435339">
        <w:rPr>
          <w:color w:val="000000" w:themeColor="text1"/>
        </w:rPr>
        <w:t>und</w:t>
      </w:r>
      <w:r w:rsidR="0033719D" w:rsidRPr="00435339">
        <w:rPr>
          <w:color w:val="000000" w:themeColor="text1"/>
        </w:rPr>
        <w:t xml:space="preserve">er PICE and CBI windows only. </w:t>
      </w:r>
      <w:r w:rsidR="000A327F" w:rsidRPr="00435339">
        <w:rPr>
          <w:color w:val="000000" w:themeColor="text1"/>
        </w:rPr>
        <w:t xml:space="preserve">  </w:t>
      </w:r>
      <w:r w:rsidR="005965AC" w:rsidRPr="00435339">
        <w:rPr>
          <w:i/>
          <w:iCs w:val="0"/>
          <w:color w:val="000000" w:themeColor="text1"/>
          <w:u w:val="single"/>
        </w:rPr>
        <w:t>Annex 1a</w:t>
      </w:r>
      <w:r w:rsidR="005965AC" w:rsidRPr="00435339">
        <w:rPr>
          <w:color w:val="000000" w:themeColor="text1"/>
        </w:rPr>
        <w:t xml:space="preserve"> provides brief background on LENS2 and the revised results framework and monitoring indicators applied to LENS2 starting 2018 while </w:t>
      </w:r>
      <w:r w:rsidR="005965AC" w:rsidRPr="00435339">
        <w:rPr>
          <w:i/>
          <w:iCs w:val="0"/>
          <w:color w:val="000000" w:themeColor="text1"/>
          <w:u w:val="single"/>
        </w:rPr>
        <w:t>Annex 1b</w:t>
      </w:r>
      <w:r w:rsidR="005965AC" w:rsidRPr="00435339">
        <w:rPr>
          <w:color w:val="000000" w:themeColor="text1"/>
        </w:rPr>
        <w:t xml:space="preserve"> </w:t>
      </w:r>
      <w:r w:rsidR="00121235" w:rsidRPr="00435339">
        <w:rPr>
          <w:color w:val="000000" w:themeColor="text1"/>
        </w:rPr>
        <w:t xml:space="preserve">briefly </w:t>
      </w:r>
      <w:r w:rsidR="005965AC" w:rsidRPr="00435339">
        <w:rPr>
          <w:color w:val="000000" w:themeColor="text1"/>
        </w:rPr>
        <w:t>pr</w:t>
      </w:r>
      <w:r w:rsidR="00121235" w:rsidRPr="00435339">
        <w:rPr>
          <w:color w:val="000000" w:themeColor="text1"/>
        </w:rPr>
        <w:t xml:space="preserve">esents </w:t>
      </w:r>
      <w:r w:rsidR="005965AC" w:rsidRPr="00435339">
        <w:rPr>
          <w:color w:val="000000" w:themeColor="text1"/>
        </w:rPr>
        <w:t xml:space="preserve">key findings from the missions and TC meetings.  </w:t>
      </w:r>
      <w:r w:rsidR="0056144E">
        <w:rPr>
          <w:i/>
          <w:iCs w:val="0"/>
          <w:color w:val="000000" w:themeColor="text1"/>
          <w:u w:val="single"/>
        </w:rPr>
        <w:t>Annex 2</w:t>
      </w:r>
      <w:r w:rsidR="005965AC" w:rsidRPr="00435339">
        <w:rPr>
          <w:i/>
          <w:iCs w:val="0"/>
          <w:color w:val="000000" w:themeColor="text1"/>
          <w:u w:val="single"/>
        </w:rPr>
        <w:t xml:space="preserve"> </w:t>
      </w:r>
      <w:r w:rsidR="005965AC" w:rsidRPr="00435339">
        <w:rPr>
          <w:color w:val="000000" w:themeColor="text1"/>
        </w:rPr>
        <w:t>presents status of LENS2 subprojects</w:t>
      </w:r>
      <w:r w:rsidR="0056144E">
        <w:rPr>
          <w:color w:val="000000" w:themeColor="text1"/>
        </w:rPr>
        <w:t>.</w:t>
      </w:r>
      <w:r w:rsidR="005965AC" w:rsidRPr="00435339">
        <w:rPr>
          <w:color w:val="000000" w:themeColor="text1"/>
        </w:rPr>
        <w:t xml:space="preserve"> </w:t>
      </w:r>
      <w:r w:rsidR="00121235" w:rsidRPr="00435339">
        <w:rPr>
          <w:i/>
          <w:iCs w:val="0"/>
          <w:color w:val="000000" w:themeColor="text1"/>
          <w:u w:val="single"/>
        </w:rPr>
        <w:t>Annex 3</w:t>
      </w:r>
      <w:r w:rsidR="00062F35">
        <w:rPr>
          <w:color w:val="000000" w:themeColor="text1"/>
        </w:rPr>
        <w:t>a</w:t>
      </w:r>
      <w:r w:rsidR="00121235" w:rsidRPr="00435339">
        <w:rPr>
          <w:color w:val="000000" w:themeColor="text1"/>
        </w:rPr>
        <w:t xml:space="preserve"> presents </w:t>
      </w:r>
      <w:r w:rsidR="00062F35">
        <w:rPr>
          <w:color w:val="000000" w:themeColor="text1"/>
        </w:rPr>
        <w:t>the summary of the result achievement during January to June 2018 a</w:t>
      </w:r>
      <w:r w:rsidR="00062F35" w:rsidRPr="00435339">
        <w:rPr>
          <w:color w:val="000000" w:themeColor="text1"/>
        </w:rPr>
        <w:t xml:space="preserve">s evaluated by the M&amp;E advisor </w:t>
      </w:r>
      <w:r w:rsidR="00062F35">
        <w:rPr>
          <w:color w:val="000000" w:themeColor="text1"/>
        </w:rPr>
        <w:t>(details were in semester repo</w:t>
      </w:r>
      <w:r w:rsidR="00C816E8">
        <w:rPr>
          <w:color w:val="000000" w:themeColor="text1"/>
        </w:rPr>
        <w:t>r</w:t>
      </w:r>
      <w:r w:rsidR="00062F35">
        <w:rPr>
          <w:color w:val="000000" w:themeColor="text1"/>
        </w:rPr>
        <w:t xml:space="preserve">t) while </w:t>
      </w:r>
      <w:r w:rsidR="00062F35" w:rsidRPr="00062F35">
        <w:rPr>
          <w:i/>
          <w:iCs w:val="0"/>
          <w:color w:val="000000" w:themeColor="text1"/>
          <w:u w:val="single"/>
        </w:rPr>
        <w:t>Annex 3b</w:t>
      </w:r>
      <w:r w:rsidR="00062F35">
        <w:rPr>
          <w:color w:val="000000" w:themeColor="text1"/>
        </w:rPr>
        <w:t xml:space="preserve"> presents </w:t>
      </w:r>
      <w:r w:rsidR="00121235" w:rsidRPr="00435339">
        <w:rPr>
          <w:color w:val="000000" w:themeColor="text1"/>
        </w:rPr>
        <w:t>detail</w:t>
      </w:r>
      <w:r w:rsidR="00A6418E">
        <w:rPr>
          <w:color w:val="000000" w:themeColor="text1"/>
        </w:rPr>
        <w:t xml:space="preserve">s on </w:t>
      </w:r>
      <w:r w:rsidR="00062F35">
        <w:rPr>
          <w:color w:val="000000" w:themeColor="text1"/>
        </w:rPr>
        <w:t xml:space="preserve">results achievement in </w:t>
      </w:r>
      <w:r w:rsidR="0092324C">
        <w:rPr>
          <w:color w:val="000000" w:themeColor="text1"/>
        </w:rPr>
        <w:t xml:space="preserve">July- December 2018 </w:t>
      </w:r>
      <w:r w:rsidR="00121235" w:rsidRPr="00435339">
        <w:rPr>
          <w:color w:val="000000" w:themeColor="text1"/>
        </w:rPr>
        <w:t>conducted by the new EPFO M&amp;E team with guidance from PTMA and WB</w:t>
      </w:r>
      <w:r w:rsidR="00C816E8">
        <w:rPr>
          <w:color w:val="000000" w:themeColor="text1"/>
        </w:rPr>
        <w:t xml:space="preserve">.  </w:t>
      </w:r>
      <w:r w:rsidR="005965AC" w:rsidRPr="00435339">
        <w:rPr>
          <w:i/>
          <w:iCs w:val="0"/>
          <w:color w:val="000000" w:themeColor="text1"/>
          <w:u w:val="single"/>
        </w:rPr>
        <w:t>Annex</w:t>
      </w:r>
      <w:r w:rsidR="00A6418E">
        <w:rPr>
          <w:i/>
          <w:iCs w:val="0"/>
          <w:color w:val="000000" w:themeColor="text1"/>
          <w:u w:val="single"/>
        </w:rPr>
        <w:t>es</w:t>
      </w:r>
      <w:r w:rsidR="005965AC" w:rsidRPr="00435339">
        <w:rPr>
          <w:i/>
          <w:iCs w:val="0"/>
          <w:color w:val="000000" w:themeColor="text1"/>
          <w:u w:val="single"/>
        </w:rPr>
        <w:t xml:space="preserve"> </w:t>
      </w:r>
      <w:r w:rsidR="005965AC" w:rsidRPr="00A6418E">
        <w:rPr>
          <w:color w:val="000000" w:themeColor="text1"/>
          <w:u w:val="single"/>
        </w:rPr>
        <w:t>4</w:t>
      </w:r>
      <w:r w:rsidR="00A6418E" w:rsidRPr="00A6418E">
        <w:rPr>
          <w:color w:val="000000" w:themeColor="text1"/>
          <w:u w:val="single"/>
        </w:rPr>
        <w:t>, 5, 6, and 7</w:t>
      </w:r>
      <w:r w:rsidR="00A6418E">
        <w:rPr>
          <w:color w:val="000000" w:themeColor="text1"/>
        </w:rPr>
        <w:t>, respectively,</w:t>
      </w:r>
      <w:r w:rsidR="005965AC" w:rsidRPr="00435339">
        <w:rPr>
          <w:color w:val="000000" w:themeColor="text1"/>
        </w:rPr>
        <w:t xml:space="preserve"> present the </w:t>
      </w:r>
      <w:r w:rsidR="002815EC">
        <w:rPr>
          <w:color w:val="000000" w:themeColor="text1"/>
        </w:rPr>
        <w:t>2018 IFR</w:t>
      </w:r>
      <w:r w:rsidR="00A6418E">
        <w:rPr>
          <w:color w:val="000000" w:themeColor="text1"/>
        </w:rPr>
        <w:t xml:space="preserve">, </w:t>
      </w:r>
      <w:r w:rsidR="002815EC">
        <w:rPr>
          <w:color w:val="000000" w:themeColor="text1"/>
        </w:rPr>
        <w:t xml:space="preserve">2018 </w:t>
      </w:r>
      <w:r w:rsidR="005965AC" w:rsidRPr="00435339">
        <w:rPr>
          <w:color w:val="000000" w:themeColor="text1"/>
        </w:rPr>
        <w:t>procurement status</w:t>
      </w:r>
      <w:r w:rsidR="00892A97" w:rsidRPr="00435339">
        <w:rPr>
          <w:color w:val="000000" w:themeColor="text1"/>
        </w:rPr>
        <w:t xml:space="preserve">, </w:t>
      </w:r>
      <w:r w:rsidR="008011E1" w:rsidRPr="00435339">
        <w:rPr>
          <w:color w:val="000000" w:themeColor="text1"/>
        </w:rPr>
        <w:t>2018 AWPB implementation performance of Component 3</w:t>
      </w:r>
      <w:r w:rsidR="00892A97" w:rsidRPr="00435339">
        <w:rPr>
          <w:color w:val="000000" w:themeColor="text1"/>
        </w:rPr>
        <w:t xml:space="preserve">, and </w:t>
      </w:r>
      <w:r w:rsidR="00A6418E">
        <w:rPr>
          <w:color w:val="000000" w:themeColor="text1"/>
        </w:rPr>
        <w:t>t</w:t>
      </w:r>
      <w:r w:rsidR="008011E1" w:rsidRPr="00435339">
        <w:rPr>
          <w:color w:val="000000" w:themeColor="text1"/>
        </w:rPr>
        <w:t xml:space="preserve">he subproject brief updated by EPFO staff.  </w:t>
      </w:r>
      <w:r w:rsidR="00BC4206" w:rsidRPr="00435339">
        <w:rPr>
          <w:color w:val="000000" w:themeColor="text1"/>
        </w:rPr>
        <w:t xml:space="preserve">The report </w:t>
      </w:r>
      <w:r w:rsidR="00121235" w:rsidRPr="00435339">
        <w:rPr>
          <w:color w:val="000000" w:themeColor="text1"/>
        </w:rPr>
        <w:t xml:space="preserve">also </w:t>
      </w:r>
      <w:r w:rsidR="00BC4206" w:rsidRPr="00435339">
        <w:rPr>
          <w:color w:val="000000" w:themeColor="text1"/>
        </w:rPr>
        <w:t>take</w:t>
      </w:r>
      <w:r w:rsidR="00BC47F3" w:rsidRPr="00435339">
        <w:rPr>
          <w:color w:val="000000" w:themeColor="text1"/>
        </w:rPr>
        <w:t>s</w:t>
      </w:r>
      <w:r w:rsidR="00BC4206" w:rsidRPr="00435339">
        <w:rPr>
          <w:color w:val="000000" w:themeColor="text1"/>
        </w:rPr>
        <w:t xml:space="preserve"> into account th</w:t>
      </w:r>
      <w:r w:rsidR="000A327F" w:rsidRPr="00435339">
        <w:rPr>
          <w:color w:val="000000" w:themeColor="text1"/>
        </w:rPr>
        <w:t>e</w:t>
      </w:r>
      <w:r w:rsidR="00BC4206" w:rsidRPr="00435339">
        <w:rPr>
          <w:color w:val="000000" w:themeColor="text1"/>
        </w:rPr>
        <w:t xml:space="preserve"> </w:t>
      </w:r>
      <w:r w:rsidR="00121235" w:rsidRPr="00435339">
        <w:rPr>
          <w:color w:val="000000" w:themeColor="text1"/>
        </w:rPr>
        <w:t xml:space="preserve">comments on challenges and recommendations </w:t>
      </w:r>
      <w:r w:rsidR="002815EC">
        <w:rPr>
          <w:color w:val="000000" w:themeColor="text1"/>
        </w:rPr>
        <w:t xml:space="preserve">of </w:t>
      </w:r>
      <w:r w:rsidR="00121235" w:rsidRPr="00435339">
        <w:rPr>
          <w:color w:val="000000" w:themeColor="text1"/>
        </w:rPr>
        <w:t xml:space="preserve">the M&amp;E advisor </w:t>
      </w:r>
      <w:r w:rsidR="002815EC">
        <w:rPr>
          <w:color w:val="000000" w:themeColor="text1"/>
        </w:rPr>
        <w:t xml:space="preserve">provided </w:t>
      </w:r>
      <w:r w:rsidR="00121235" w:rsidRPr="00435339">
        <w:rPr>
          <w:color w:val="000000" w:themeColor="text1"/>
        </w:rPr>
        <w:t xml:space="preserve">in the </w:t>
      </w:r>
      <w:r w:rsidR="002D708F" w:rsidRPr="00435339">
        <w:rPr>
          <w:color w:val="000000" w:themeColor="text1"/>
        </w:rPr>
        <w:t xml:space="preserve">2018 </w:t>
      </w:r>
      <w:r w:rsidR="00BC4206" w:rsidRPr="00435339">
        <w:rPr>
          <w:color w:val="000000" w:themeColor="text1"/>
        </w:rPr>
        <w:t>semester progress report</w:t>
      </w:r>
      <w:r w:rsidR="00BD3EDE" w:rsidRPr="00435339">
        <w:rPr>
          <w:color w:val="000000" w:themeColor="text1"/>
        </w:rPr>
        <w:t xml:space="preserve">.  </w:t>
      </w:r>
      <w:r w:rsidR="00883669" w:rsidRPr="00435339">
        <w:rPr>
          <w:color w:val="000000" w:themeColor="text1"/>
        </w:rPr>
        <w:t xml:space="preserve">  </w:t>
      </w:r>
      <w:r w:rsidR="00650B1B" w:rsidRPr="00435339">
        <w:rPr>
          <w:color w:val="000000" w:themeColor="text1"/>
        </w:rPr>
        <w:t xml:space="preserve">  </w:t>
      </w:r>
      <w:r w:rsidR="00BC47F3" w:rsidRPr="00435339">
        <w:rPr>
          <w:color w:val="000000" w:themeColor="text1"/>
        </w:rPr>
        <w:t xml:space="preserve">  </w:t>
      </w:r>
      <w:r w:rsidR="00A24390" w:rsidRPr="00435339">
        <w:rPr>
          <w:color w:val="000000" w:themeColor="text1"/>
        </w:rPr>
        <w:t xml:space="preserve"> </w:t>
      </w:r>
    </w:p>
    <w:p w14:paraId="2B0D246E" w14:textId="0239A3B7" w:rsidR="00D13444" w:rsidRPr="00435339" w:rsidRDefault="00D13444" w:rsidP="00D13444">
      <w:pPr>
        <w:rPr>
          <w:color w:val="000000" w:themeColor="text1"/>
        </w:rPr>
      </w:pPr>
      <w:r w:rsidRPr="00435339">
        <w:rPr>
          <w:color w:val="000000" w:themeColor="text1"/>
        </w:rPr>
        <w:t xml:space="preserve">   </w:t>
      </w:r>
    </w:p>
    <w:p w14:paraId="62C62995" w14:textId="3151E9C2" w:rsidR="009D7EF6" w:rsidRPr="00435339" w:rsidRDefault="009D7EF6" w:rsidP="00F106F1">
      <w:pPr>
        <w:pStyle w:val="Style4"/>
      </w:pPr>
      <w:bookmarkStart w:id="17" w:name="_Toc469864735"/>
      <w:bookmarkStart w:id="18" w:name="_Toc490570627"/>
      <w:r w:rsidRPr="00435339">
        <w:t xml:space="preserve">ReSULTS OF </w:t>
      </w:r>
      <w:r w:rsidR="00E9156D" w:rsidRPr="00435339">
        <w:t xml:space="preserve">LENS2 </w:t>
      </w:r>
      <w:r w:rsidR="00291EC6" w:rsidRPr="00435339">
        <w:t>Sub</w:t>
      </w:r>
      <w:r w:rsidRPr="00435339">
        <w:t xml:space="preserve">PROJECTS  </w:t>
      </w:r>
      <w:bookmarkStart w:id="19" w:name="_Toc469827756"/>
      <w:bookmarkStart w:id="20" w:name="_Toc469827849"/>
      <w:bookmarkStart w:id="21" w:name="_Toc469832235"/>
      <w:bookmarkStart w:id="22" w:name="_Toc469839842"/>
      <w:bookmarkStart w:id="23" w:name="_Toc469839898"/>
      <w:bookmarkStart w:id="24" w:name="_Toc469839945"/>
      <w:bookmarkStart w:id="25" w:name="_Toc469840031"/>
      <w:bookmarkStart w:id="26" w:name="_Toc469840493"/>
      <w:bookmarkStart w:id="27" w:name="_Toc469840714"/>
      <w:bookmarkStart w:id="28" w:name="_Toc469841044"/>
      <w:bookmarkStart w:id="29" w:name="_Toc469841196"/>
      <w:bookmarkStart w:id="30" w:name="_Toc469842146"/>
      <w:bookmarkStart w:id="31" w:name="_Toc469842198"/>
      <w:bookmarkStart w:id="32" w:name="_Toc469843055"/>
      <w:bookmarkStart w:id="33" w:name="_Toc469862778"/>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6736173D" w14:textId="77777777" w:rsidR="009D7EF6" w:rsidRPr="00435339" w:rsidRDefault="009D7EF6" w:rsidP="00DA2D98">
      <w:pPr>
        <w:pStyle w:val="ListParagraph"/>
        <w:keepNext/>
        <w:keepLines/>
        <w:numPr>
          <w:ilvl w:val="0"/>
          <w:numId w:val="2"/>
        </w:numPr>
        <w:spacing w:after="0"/>
        <w:outlineLvl w:val="1"/>
        <w:rPr>
          <w:rFonts w:cs="Calibri"/>
          <w:b/>
          <w:bCs w:val="0"/>
          <w:iCs w:val="0"/>
          <w:vanish/>
          <w:color w:val="000000" w:themeColor="text1"/>
          <w:sz w:val="22"/>
          <w:szCs w:val="22"/>
        </w:rPr>
      </w:pPr>
      <w:bookmarkStart w:id="34" w:name="_Toc469827757"/>
      <w:bookmarkStart w:id="35" w:name="_Toc469827850"/>
      <w:bookmarkStart w:id="36" w:name="_Toc469832236"/>
      <w:bookmarkStart w:id="37" w:name="_Toc469839843"/>
      <w:bookmarkStart w:id="38" w:name="_Toc469839899"/>
      <w:bookmarkStart w:id="39" w:name="_Toc469839946"/>
      <w:bookmarkStart w:id="40" w:name="_Toc469840032"/>
      <w:bookmarkStart w:id="41" w:name="_Toc469840494"/>
      <w:bookmarkStart w:id="42" w:name="_Toc469840715"/>
      <w:bookmarkStart w:id="43" w:name="_Toc469841045"/>
      <w:bookmarkStart w:id="44" w:name="_Toc469841197"/>
      <w:bookmarkStart w:id="45" w:name="_Toc469842147"/>
      <w:bookmarkStart w:id="46" w:name="_Toc469842199"/>
      <w:bookmarkStart w:id="47" w:name="_Toc469843056"/>
      <w:bookmarkStart w:id="48" w:name="_Toc469862779"/>
      <w:bookmarkStart w:id="49" w:name="_Toc469864553"/>
      <w:bookmarkStart w:id="50" w:name="_Toc469864630"/>
      <w:bookmarkStart w:id="51" w:name="_Toc469864689"/>
      <w:bookmarkStart w:id="52" w:name="_Toc469864736"/>
      <w:bookmarkStart w:id="53" w:name="_Toc469865261"/>
      <w:bookmarkStart w:id="54" w:name="_Toc469865308"/>
      <w:bookmarkStart w:id="55" w:name="_Toc469955130"/>
      <w:bookmarkStart w:id="56" w:name="_Toc469955176"/>
      <w:bookmarkStart w:id="57" w:name="_Toc478302727"/>
      <w:bookmarkStart w:id="58" w:name="_Toc478727392"/>
      <w:bookmarkStart w:id="59" w:name="_Toc478727474"/>
      <w:bookmarkStart w:id="60" w:name="_Toc478731563"/>
      <w:bookmarkStart w:id="61" w:name="_Toc478746325"/>
      <w:bookmarkStart w:id="62" w:name="_Toc478746403"/>
      <w:bookmarkStart w:id="63" w:name="_Toc478808631"/>
      <w:bookmarkStart w:id="64" w:name="_Toc478808807"/>
      <w:bookmarkStart w:id="65" w:name="_Toc478808917"/>
      <w:bookmarkStart w:id="66" w:name="_Toc478808967"/>
      <w:bookmarkStart w:id="67" w:name="_Toc478809034"/>
      <w:bookmarkStart w:id="68" w:name="_Toc478809118"/>
      <w:bookmarkStart w:id="69" w:name="_Toc478809976"/>
      <w:bookmarkStart w:id="70" w:name="_Toc478810631"/>
      <w:bookmarkStart w:id="71" w:name="_Toc479025122"/>
      <w:bookmarkStart w:id="72" w:name="_Toc479029786"/>
      <w:bookmarkStart w:id="73" w:name="_Toc479029881"/>
      <w:bookmarkStart w:id="74" w:name="_Toc490570628"/>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1265E65" w14:textId="4793821B" w:rsidR="009D7EF6" w:rsidRPr="00435339" w:rsidRDefault="003126B6" w:rsidP="001A7778">
      <w:pPr>
        <w:pStyle w:val="Heading3"/>
        <w:numPr>
          <w:ilvl w:val="0"/>
          <w:numId w:val="0"/>
        </w:numPr>
        <w:ind w:left="1211"/>
        <w:rPr>
          <w:color w:val="000000" w:themeColor="text1"/>
        </w:rPr>
      </w:pPr>
      <w:bookmarkStart w:id="75" w:name="_Toc469864737"/>
      <w:bookmarkStart w:id="76" w:name="_Toc490570629"/>
      <w:r w:rsidRPr="00435339">
        <w:rPr>
          <w:color w:val="000000" w:themeColor="text1"/>
        </w:rPr>
        <w:t xml:space="preserve">2.1) </w:t>
      </w:r>
      <w:r w:rsidR="009D7EF6" w:rsidRPr="00435339">
        <w:rPr>
          <w:color w:val="000000" w:themeColor="text1"/>
        </w:rPr>
        <w:t>Implementation Progress</w:t>
      </w:r>
      <w:bookmarkEnd w:id="75"/>
      <w:bookmarkEnd w:id="76"/>
      <w:r w:rsidR="009D7EF6" w:rsidRPr="00435339">
        <w:rPr>
          <w:color w:val="000000" w:themeColor="text1"/>
        </w:rPr>
        <w:t xml:space="preserve"> </w:t>
      </w:r>
    </w:p>
    <w:p w14:paraId="3EB8E91E" w14:textId="25A72DD5" w:rsidR="00DD4E02" w:rsidRPr="00435339" w:rsidRDefault="004D5784" w:rsidP="003F4894">
      <w:pPr>
        <w:pStyle w:val="ListParagraph"/>
        <w:spacing w:after="0"/>
        <w:ind w:firstLine="0"/>
        <w:rPr>
          <w:iCs w:val="0"/>
          <w:color w:val="000000" w:themeColor="text1"/>
        </w:rPr>
      </w:pPr>
      <w:r w:rsidRPr="00435339">
        <w:rPr>
          <w:iCs w:val="0"/>
          <w:color w:val="000000" w:themeColor="text1"/>
        </w:rPr>
        <w:t>6</w:t>
      </w:r>
      <w:r w:rsidR="009D7EF6" w:rsidRPr="00435339">
        <w:rPr>
          <w:iCs w:val="0"/>
          <w:color w:val="000000" w:themeColor="text1"/>
        </w:rPr>
        <w:t>.</w:t>
      </w:r>
      <w:r w:rsidR="009D7EF6" w:rsidRPr="00435339">
        <w:rPr>
          <w:iCs w:val="0"/>
          <w:color w:val="000000" w:themeColor="text1"/>
        </w:rPr>
        <w:tab/>
      </w:r>
      <w:r w:rsidR="009D7EF6" w:rsidRPr="00435339">
        <w:rPr>
          <w:b/>
          <w:bCs w:val="0"/>
          <w:i/>
          <w:color w:val="000000" w:themeColor="text1"/>
        </w:rPr>
        <w:t>Overall Implementation Progress:</w:t>
      </w:r>
      <w:r w:rsidR="009D7EF6" w:rsidRPr="00435339">
        <w:rPr>
          <w:iCs w:val="0"/>
          <w:color w:val="000000" w:themeColor="text1"/>
        </w:rPr>
        <w:t xml:space="preserve"> Implementation of LENS2 activities </w:t>
      </w:r>
      <w:r w:rsidR="00B55666" w:rsidRPr="00435339">
        <w:rPr>
          <w:iCs w:val="0"/>
          <w:color w:val="000000" w:themeColor="text1"/>
        </w:rPr>
        <w:t xml:space="preserve">in </w:t>
      </w:r>
      <w:r w:rsidR="002F4146" w:rsidRPr="00435339">
        <w:rPr>
          <w:iCs w:val="0"/>
          <w:color w:val="000000" w:themeColor="text1"/>
        </w:rPr>
        <w:t xml:space="preserve">2018 is considered on track but the progress is </w:t>
      </w:r>
      <w:r w:rsidR="00291EC6" w:rsidRPr="00435339">
        <w:rPr>
          <w:iCs w:val="0"/>
          <w:color w:val="000000" w:themeColor="text1"/>
        </w:rPr>
        <w:t xml:space="preserve">much </w:t>
      </w:r>
      <w:r w:rsidR="002F4146" w:rsidRPr="00435339">
        <w:rPr>
          <w:iCs w:val="0"/>
          <w:color w:val="000000" w:themeColor="text1"/>
        </w:rPr>
        <w:t>slow</w:t>
      </w:r>
      <w:r w:rsidR="00291EC6" w:rsidRPr="00435339">
        <w:rPr>
          <w:iCs w:val="0"/>
          <w:color w:val="000000" w:themeColor="text1"/>
        </w:rPr>
        <w:t>er than planned</w:t>
      </w:r>
      <w:r w:rsidR="002F4146" w:rsidRPr="00435339">
        <w:rPr>
          <w:iCs w:val="0"/>
          <w:color w:val="000000" w:themeColor="text1"/>
        </w:rPr>
        <w:t xml:space="preserve"> in general</w:t>
      </w:r>
      <w:r w:rsidR="001565D2" w:rsidRPr="00435339">
        <w:rPr>
          <w:iCs w:val="0"/>
          <w:color w:val="000000" w:themeColor="text1"/>
        </w:rPr>
        <w:t xml:space="preserve">.  </w:t>
      </w:r>
      <w:r w:rsidR="007216C5" w:rsidRPr="00435339">
        <w:rPr>
          <w:iCs w:val="0"/>
          <w:color w:val="000000" w:themeColor="text1"/>
        </w:rPr>
        <w:t xml:space="preserve">The </w:t>
      </w:r>
      <w:r w:rsidR="002F4146" w:rsidRPr="00435339">
        <w:rPr>
          <w:iCs w:val="0"/>
          <w:color w:val="000000" w:themeColor="text1"/>
        </w:rPr>
        <w:t>Nam Et Phou Le</w:t>
      </w:r>
      <w:r w:rsidR="00291EC6" w:rsidRPr="00435339">
        <w:rPr>
          <w:iCs w:val="0"/>
          <w:color w:val="000000" w:themeColor="text1"/>
        </w:rPr>
        <w:t>o</w:t>
      </w:r>
      <w:r w:rsidR="002F4146" w:rsidRPr="00435339">
        <w:rPr>
          <w:iCs w:val="0"/>
          <w:color w:val="000000" w:themeColor="text1"/>
        </w:rPr>
        <w:t>y (NEPL) subproject</w:t>
      </w:r>
      <w:r w:rsidR="007216C5" w:rsidRPr="00435339">
        <w:rPr>
          <w:iCs w:val="0"/>
          <w:color w:val="000000" w:themeColor="text1"/>
        </w:rPr>
        <w:t xml:space="preserve"> experienced</w:t>
      </w:r>
      <w:r w:rsidR="001565D2" w:rsidRPr="00435339">
        <w:rPr>
          <w:iCs w:val="0"/>
          <w:color w:val="000000" w:themeColor="text1"/>
        </w:rPr>
        <w:t xml:space="preserve"> delay for more than 1 year </w:t>
      </w:r>
      <w:r w:rsidR="002F4146" w:rsidRPr="00435339">
        <w:rPr>
          <w:iCs w:val="0"/>
          <w:color w:val="000000" w:themeColor="text1"/>
        </w:rPr>
        <w:t>due to safeguard issues related to the plan for construction of Nam Neun 3 hydropower project</w:t>
      </w:r>
      <w:r w:rsidR="007216C5" w:rsidRPr="00435339">
        <w:rPr>
          <w:iCs w:val="0"/>
          <w:color w:val="000000" w:themeColor="text1"/>
        </w:rPr>
        <w:t xml:space="preserve"> </w:t>
      </w:r>
      <w:r w:rsidR="001565D2" w:rsidRPr="00435339">
        <w:rPr>
          <w:iCs w:val="0"/>
          <w:color w:val="000000" w:themeColor="text1"/>
        </w:rPr>
        <w:t xml:space="preserve">and WB conditional clearance were received in </w:t>
      </w:r>
      <w:r w:rsidR="007216C5" w:rsidRPr="00435339">
        <w:rPr>
          <w:iCs w:val="0"/>
          <w:color w:val="000000" w:themeColor="text1"/>
        </w:rPr>
        <w:t>mid-</w:t>
      </w:r>
      <w:r w:rsidR="001565D2" w:rsidRPr="00435339">
        <w:rPr>
          <w:iCs w:val="0"/>
          <w:color w:val="000000" w:themeColor="text1"/>
        </w:rPr>
        <w:t xml:space="preserve">December 2018.  </w:t>
      </w:r>
      <w:r w:rsidR="002F4146" w:rsidRPr="00435339">
        <w:rPr>
          <w:iCs w:val="0"/>
          <w:color w:val="000000" w:themeColor="text1"/>
        </w:rPr>
        <w:t xml:space="preserve">Main reason for the </w:t>
      </w:r>
      <w:r w:rsidR="007216C5" w:rsidRPr="00435339">
        <w:rPr>
          <w:iCs w:val="0"/>
          <w:color w:val="000000" w:themeColor="text1"/>
        </w:rPr>
        <w:t xml:space="preserve">slow progress and </w:t>
      </w:r>
      <w:r w:rsidR="002F4146" w:rsidRPr="00435339">
        <w:rPr>
          <w:iCs w:val="0"/>
          <w:color w:val="000000" w:themeColor="text1"/>
        </w:rPr>
        <w:t xml:space="preserve">implementation issues </w:t>
      </w:r>
      <w:r w:rsidR="00291EC6" w:rsidRPr="00435339">
        <w:rPr>
          <w:iCs w:val="0"/>
          <w:color w:val="000000" w:themeColor="text1"/>
        </w:rPr>
        <w:t xml:space="preserve">of many agencies of MAF and MONRE in 2018 is due to limited capacity </w:t>
      </w:r>
      <w:r w:rsidR="00FF5096" w:rsidRPr="00435339">
        <w:rPr>
          <w:iCs w:val="0"/>
          <w:color w:val="000000" w:themeColor="text1"/>
        </w:rPr>
        <w:t xml:space="preserve">and experience </w:t>
      </w:r>
      <w:r w:rsidR="00291EC6" w:rsidRPr="00435339">
        <w:rPr>
          <w:iCs w:val="0"/>
          <w:color w:val="000000" w:themeColor="text1"/>
        </w:rPr>
        <w:t xml:space="preserve">of </w:t>
      </w:r>
      <w:r w:rsidR="00825BCC" w:rsidRPr="00435339">
        <w:rPr>
          <w:iCs w:val="0"/>
          <w:color w:val="000000" w:themeColor="text1"/>
        </w:rPr>
        <w:t>sub</w:t>
      </w:r>
      <w:r w:rsidR="00291EC6" w:rsidRPr="00435339">
        <w:rPr>
          <w:iCs w:val="0"/>
          <w:color w:val="000000" w:themeColor="text1"/>
        </w:rPr>
        <w:t>project staff</w:t>
      </w:r>
      <w:r w:rsidR="00FF5096" w:rsidRPr="00435339">
        <w:rPr>
          <w:iCs w:val="0"/>
          <w:color w:val="000000" w:themeColor="text1"/>
        </w:rPr>
        <w:t>, changes of subproject managers and/or staffs</w:t>
      </w:r>
      <w:r w:rsidR="00291EC6" w:rsidRPr="00435339">
        <w:rPr>
          <w:iCs w:val="0"/>
          <w:color w:val="000000" w:themeColor="text1"/>
        </w:rPr>
        <w:t xml:space="preserve"> as well as </w:t>
      </w:r>
      <w:r w:rsidR="00FF5096" w:rsidRPr="00435339">
        <w:rPr>
          <w:iCs w:val="0"/>
          <w:color w:val="000000" w:themeColor="text1"/>
        </w:rPr>
        <w:t xml:space="preserve">time required </w:t>
      </w:r>
      <w:r w:rsidRPr="00435339">
        <w:rPr>
          <w:iCs w:val="0"/>
          <w:color w:val="000000" w:themeColor="text1"/>
        </w:rPr>
        <w:t xml:space="preserve">for </w:t>
      </w:r>
      <w:r w:rsidRPr="00435339">
        <w:rPr>
          <w:iCs w:val="0"/>
          <w:color w:val="000000" w:themeColor="text1"/>
        </w:rPr>
        <w:lastRenderedPageBreak/>
        <w:t xml:space="preserve">the new subproject </w:t>
      </w:r>
      <w:r w:rsidR="002F4146" w:rsidRPr="00435339">
        <w:rPr>
          <w:iCs w:val="0"/>
          <w:color w:val="000000" w:themeColor="text1"/>
        </w:rPr>
        <w:t>managers</w:t>
      </w:r>
      <w:r w:rsidR="00825BCC" w:rsidRPr="00435339">
        <w:rPr>
          <w:iCs w:val="0"/>
          <w:color w:val="000000" w:themeColor="text1"/>
        </w:rPr>
        <w:t xml:space="preserve"> </w:t>
      </w:r>
      <w:r w:rsidR="002F4146" w:rsidRPr="00435339">
        <w:rPr>
          <w:iCs w:val="0"/>
          <w:color w:val="000000" w:themeColor="text1"/>
        </w:rPr>
        <w:t xml:space="preserve">and staff </w:t>
      </w:r>
      <w:r w:rsidR="00900909" w:rsidRPr="00435339">
        <w:rPr>
          <w:iCs w:val="0"/>
          <w:color w:val="000000" w:themeColor="text1"/>
        </w:rPr>
        <w:t>team</w:t>
      </w:r>
      <w:r w:rsidRPr="00435339">
        <w:rPr>
          <w:iCs w:val="0"/>
          <w:color w:val="000000" w:themeColor="text1"/>
        </w:rPr>
        <w:t xml:space="preserve"> to be familiar with the subprojects</w:t>
      </w:r>
      <w:r w:rsidR="00FF5096" w:rsidRPr="00435339">
        <w:rPr>
          <w:iCs w:val="0"/>
          <w:color w:val="000000" w:themeColor="text1"/>
        </w:rPr>
        <w:t>, to discuss and agree on how to deal with the changes of SDAs, and</w:t>
      </w:r>
      <w:r w:rsidRPr="00435339">
        <w:rPr>
          <w:iCs w:val="0"/>
          <w:color w:val="000000" w:themeColor="text1"/>
        </w:rPr>
        <w:t xml:space="preserve">/or </w:t>
      </w:r>
      <w:r w:rsidR="00FF5096" w:rsidRPr="00435339">
        <w:rPr>
          <w:iCs w:val="0"/>
          <w:color w:val="000000" w:themeColor="text1"/>
        </w:rPr>
        <w:t xml:space="preserve">to </w:t>
      </w:r>
      <w:r w:rsidRPr="00435339">
        <w:rPr>
          <w:iCs w:val="0"/>
          <w:color w:val="000000" w:themeColor="text1"/>
        </w:rPr>
        <w:t>revise their proposals according to new priorities and/or policy</w:t>
      </w:r>
      <w:r w:rsidR="00900909" w:rsidRPr="00435339">
        <w:rPr>
          <w:iCs w:val="0"/>
          <w:color w:val="000000" w:themeColor="text1"/>
        </w:rPr>
        <w:t xml:space="preserve">.  </w:t>
      </w:r>
      <w:r w:rsidR="002F4146" w:rsidRPr="00435339">
        <w:rPr>
          <w:iCs w:val="0"/>
          <w:color w:val="000000" w:themeColor="text1"/>
        </w:rPr>
        <w:t xml:space="preserve">DOF of MAF is now responsible for all PA related subproject at national level </w:t>
      </w:r>
      <w:r w:rsidR="00825BCC" w:rsidRPr="00435339">
        <w:rPr>
          <w:iCs w:val="0"/>
          <w:color w:val="000000" w:themeColor="text1"/>
        </w:rPr>
        <w:t xml:space="preserve">and is now </w:t>
      </w:r>
      <w:r w:rsidR="00FF5096" w:rsidRPr="00435339">
        <w:rPr>
          <w:iCs w:val="0"/>
          <w:color w:val="000000" w:themeColor="text1"/>
        </w:rPr>
        <w:t xml:space="preserve">become </w:t>
      </w:r>
      <w:r w:rsidR="00825BCC" w:rsidRPr="00435339">
        <w:rPr>
          <w:iCs w:val="0"/>
          <w:color w:val="000000" w:themeColor="text1"/>
        </w:rPr>
        <w:t xml:space="preserve">the SDA </w:t>
      </w:r>
      <w:r w:rsidR="00FF5096" w:rsidRPr="00435339">
        <w:rPr>
          <w:iCs w:val="0"/>
          <w:color w:val="000000" w:themeColor="text1"/>
        </w:rPr>
        <w:t xml:space="preserve">for </w:t>
      </w:r>
      <w:r w:rsidR="00825BCC" w:rsidRPr="00435339">
        <w:rPr>
          <w:iCs w:val="0"/>
          <w:color w:val="000000" w:themeColor="text1"/>
        </w:rPr>
        <w:t xml:space="preserve">the original </w:t>
      </w:r>
      <w:r w:rsidR="002F4146" w:rsidRPr="00435339">
        <w:rPr>
          <w:iCs w:val="0"/>
          <w:color w:val="000000" w:themeColor="text1"/>
        </w:rPr>
        <w:t>DFRM subproject while PAFO is responsible for PA-related at the provinc</w:t>
      </w:r>
      <w:r w:rsidR="00FF5096" w:rsidRPr="00435339">
        <w:rPr>
          <w:iCs w:val="0"/>
          <w:color w:val="000000" w:themeColor="text1"/>
        </w:rPr>
        <w:t>ial level</w:t>
      </w:r>
      <w:r w:rsidR="002F4146" w:rsidRPr="00435339">
        <w:rPr>
          <w:iCs w:val="0"/>
          <w:color w:val="000000" w:themeColor="text1"/>
        </w:rPr>
        <w:t xml:space="preserve"> and </w:t>
      </w:r>
      <w:r w:rsidR="00FF5096" w:rsidRPr="00435339">
        <w:rPr>
          <w:iCs w:val="0"/>
          <w:color w:val="000000" w:themeColor="text1"/>
        </w:rPr>
        <w:t xml:space="preserve">is </w:t>
      </w:r>
      <w:r w:rsidR="00825BCC" w:rsidRPr="00435339">
        <w:rPr>
          <w:iCs w:val="0"/>
          <w:color w:val="000000" w:themeColor="text1"/>
        </w:rPr>
        <w:t xml:space="preserve">the SDA of </w:t>
      </w:r>
      <w:r w:rsidR="002F4146" w:rsidRPr="00435339">
        <w:rPr>
          <w:iCs w:val="0"/>
          <w:color w:val="000000" w:themeColor="text1"/>
        </w:rPr>
        <w:t xml:space="preserve">the </w:t>
      </w:r>
      <w:r w:rsidR="00825BCC" w:rsidRPr="00435339">
        <w:rPr>
          <w:iCs w:val="0"/>
          <w:color w:val="000000" w:themeColor="text1"/>
        </w:rPr>
        <w:t>7</w:t>
      </w:r>
      <w:r w:rsidR="002F4146" w:rsidRPr="00435339">
        <w:rPr>
          <w:iCs w:val="0"/>
          <w:color w:val="000000" w:themeColor="text1"/>
        </w:rPr>
        <w:t xml:space="preserve"> subproject</w:t>
      </w:r>
      <w:r w:rsidR="00FF5096" w:rsidRPr="00435339">
        <w:rPr>
          <w:iCs w:val="0"/>
          <w:color w:val="000000" w:themeColor="text1"/>
        </w:rPr>
        <w:t>s</w:t>
      </w:r>
      <w:r w:rsidR="002F4146" w:rsidRPr="00435339">
        <w:rPr>
          <w:iCs w:val="0"/>
          <w:color w:val="000000" w:themeColor="text1"/>
        </w:rPr>
        <w:t xml:space="preserve"> (</w:t>
      </w:r>
      <w:r w:rsidR="00825BCC" w:rsidRPr="00435339">
        <w:rPr>
          <w:iCs w:val="0"/>
          <w:color w:val="000000" w:themeColor="text1"/>
        </w:rPr>
        <w:t xml:space="preserve">VTP, SVK, </w:t>
      </w:r>
      <w:r w:rsidR="002F4146" w:rsidRPr="00435339">
        <w:rPr>
          <w:iCs w:val="0"/>
          <w:color w:val="000000" w:themeColor="text1"/>
        </w:rPr>
        <w:t xml:space="preserve">BKX, KM, LPB, XK, </w:t>
      </w:r>
      <w:r w:rsidR="00825BCC" w:rsidRPr="00435339">
        <w:rPr>
          <w:iCs w:val="0"/>
          <w:color w:val="000000" w:themeColor="text1"/>
        </w:rPr>
        <w:t xml:space="preserve">and </w:t>
      </w:r>
      <w:r w:rsidR="002F4146" w:rsidRPr="00435339">
        <w:rPr>
          <w:iCs w:val="0"/>
          <w:color w:val="000000" w:themeColor="text1"/>
        </w:rPr>
        <w:t>HP)</w:t>
      </w:r>
      <w:r w:rsidR="00825BCC" w:rsidRPr="00435339">
        <w:rPr>
          <w:iCs w:val="0"/>
          <w:color w:val="000000" w:themeColor="text1"/>
        </w:rPr>
        <w:t>.  The 4PAFO-AF proposals (KM, LPB, XK, and HP)</w:t>
      </w:r>
      <w:r w:rsidR="002F4146" w:rsidRPr="00435339">
        <w:rPr>
          <w:iCs w:val="0"/>
          <w:color w:val="000000" w:themeColor="text1"/>
        </w:rPr>
        <w:t xml:space="preserve"> were approved/signed in February 2018.  </w:t>
      </w:r>
      <w:r w:rsidR="00825BCC" w:rsidRPr="00435339">
        <w:rPr>
          <w:iCs w:val="0"/>
          <w:color w:val="000000" w:themeColor="text1"/>
        </w:rPr>
        <w:t>For MAF, o</w:t>
      </w:r>
      <w:r w:rsidR="002F4146" w:rsidRPr="00435339">
        <w:rPr>
          <w:iCs w:val="0"/>
          <w:color w:val="000000" w:themeColor="text1"/>
        </w:rPr>
        <w:t xml:space="preserve">ne new subproject </w:t>
      </w:r>
      <w:r w:rsidR="00825BCC" w:rsidRPr="00435339">
        <w:rPr>
          <w:iCs w:val="0"/>
          <w:color w:val="000000" w:themeColor="text1"/>
        </w:rPr>
        <w:t>(DPF) and DOF-</w:t>
      </w:r>
      <w:r w:rsidR="002F4146" w:rsidRPr="00435339">
        <w:rPr>
          <w:iCs w:val="0"/>
          <w:color w:val="000000" w:themeColor="text1"/>
        </w:rPr>
        <w:t xml:space="preserve">AF </w:t>
      </w:r>
      <w:r w:rsidR="00825BCC" w:rsidRPr="00435339">
        <w:rPr>
          <w:iCs w:val="0"/>
          <w:color w:val="000000" w:themeColor="text1"/>
        </w:rPr>
        <w:t>($0.3</w:t>
      </w:r>
      <w:r w:rsidR="00FF5096" w:rsidRPr="00435339">
        <w:rPr>
          <w:iCs w:val="0"/>
          <w:color w:val="000000" w:themeColor="text1"/>
        </w:rPr>
        <w:t>0</w:t>
      </w:r>
      <w:r w:rsidR="00825BCC" w:rsidRPr="00435339">
        <w:rPr>
          <w:iCs w:val="0"/>
          <w:color w:val="000000" w:themeColor="text1"/>
        </w:rPr>
        <w:t xml:space="preserve">M) </w:t>
      </w:r>
      <w:r w:rsidR="002F4146" w:rsidRPr="00435339">
        <w:rPr>
          <w:iCs w:val="0"/>
          <w:color w:val="000000" w:themeColor="text1"/>
        </w:rPr>
        <w:t xml:space="preserve">has been approved and signed.  For MONRE, </w:t>
      </w:r>
      <w:r w:rsidR="00825BCC" w:rsidRPr="00435339">
        <w:rPr>
          <w:iCs w:val="0"/>
          <w:color w:val="000000" w:themeColor="text1"/>
        </w:rPr>
        <w:t xml:space="preserve">division of </w:t>
      </w:r>
      <w:r w:rsidR="002F4146" w:rsidRPr="00435339">
        <w:rPr>
          <w:iCs w:val="0"/>
          <w:color w:val="000000" w:themeColor="text1"/>
        </w:rPr>
        <w:t>DESIA subproject into DNEP (Department of Natural Resources and Environment</w:t>
      </w:r>
      <w:r w:rsidR="00A63EDC" w:rsidRPr="00435339">
        <w:rPr>
          <w:iCs w:val="0"/>
          <w:color w:val="000000" w:themeColor="text1"/>
        </w:rPr>
        <w:t xml:space="preserve"> Policy</w:t>
      </w:r>
      <w:r w:rsidR="002F4146" w:rsidRPr="00435339">
        <w:rPr>
          <w:iCs w:val="0"/>
          <w:color w:val="000000" w:themeColor="text1"/>
        </w:rPr>
        <w:t xml:space="preserve">) and NEIO (Natural Resources and Environment Inspection Office) </w:t>
      </w:r>
      <w:r w:rsidR="00825BCC" w:rsidRPr="00435339">
        <w:rPr>
          <w:iCs w:val="0"/>
          <w:color w:val="000000" w:themeColor="text1"/>
        </w:rPr>
        <w:t xml:space="preserve">and </w:t>
      </w:r>
      <w:r w:rsidR="002F4146" w:rsidRPr="00435339">
        <w:rPr>
          <w:iCs w:val="0"/>
          <w:color w:val="000000" w:themeColor="text1"/>
        </w:rPr>
        <w:t xml:space="preserve">3 AF </w:t>
      </w:r>
      <w:r w:rsidR="00825BCC" w:rsidRPr="00435339">
        <w:rPr>
          <w:iCs w:val="0"/>
          <w:color w:val="000000" w:themeColor="text1"/>
        </w:rPr>
        <w:t>(</w:t>
      </w:r>
      <w:r w:rsidR="002F4146" w:rsidRPr="00435339">
        <w:rPr>
          <w:iCs w:val="0"/>
          <w:color w:val="000000" w:themeColor="text1"/>
        </w:rPr>
        <w:t>DPC, NRERI, and PCD)</w:t>
      </w:r>
      <w:r w:rsidR="00825BCC" w:rsidRPr="00435339">
        <w:rPr>
          <w:iCs w:val="0"/>
          <w:color w:val="000000" w:themeColor="text1"/>
        </w:rPr>
        <w:t xml:space="preserve"> have also been approved </w:t>
      </w:r>
      <w:r w:rsidR="00A63EDC" w:rsidRPr="00435339">
        <w:rPr>
          <w:iCs w:val="0"/>
          <w:color w:val="000000" w:themeColor="text1"/>
        </w:rPr>
        <w:t xml:space="preserve">in </w:t>
      </w:r>
      <w:r w:rsidR="00825BCC" w:rsidRPr="00435339">
        <w:rPr>
          <w:iCs w:val="0"/>
          <w:color w:val="000000" w:themeColor="text1"/>
        </w:rPr>
        <w:t>2018</w:t>
      </w:r>
      <w:r w:rsidR="002F4146" w:rsidRPr="00435339">
        <w:rPr>
          <w:iCs w:val="0"/>
          <w:color w:val="000000" w:themeColor="text1"/>
        </w:rPr>
        <w:t xml:space="preserve">.  </w:t>
      </w:r>
    </w:p>
    <w:p w14:paraId="1EB42215" w14:textId="77777777" w:rsidR="00DD4E02" w:rsidRPr="00435339" w:rsidRDefault="00DD4E02" w:rsidP="003F4894">
      <w:pPr>
        <w:pStyle w:val="ListParagraph"/>
        <w:spacing w:after="0"/>
        <w:ind w:firstLine="0"/>
        <w:rPr>
          <w:iCs w:val="0"/>
          <w:color w:val="000000" w:themeColor="text1"/>
        </w:rPr>
      </w:pPr>
    </w:p>
    <w:p w14:paraId="6C345E51" w14:textId="517C2402" w:rsidR="001E7C2E" w:rsidRPr="00435339" w:rsidRDefault="006A575A" w:rsidP="00A47ECD">
      <w:pPr>
        <w:pStyle w:val="ListParagraph"/>
        <w:spacing w:after="0"/>
        <w:ind w:firstLine="0"/>
        <w:rPr>
          <w:iCs w:val="0"/>
          <w:color w:val="000000" w:themeColor="text1"/>
        </w:rPr>
      </w:pPr>
      <w:r w:rsidRPr="00435339">
        <w:rPr>
          <w:iCs w:val="0"/>
          <w:color w:val="000000" w:themeColor="text1"/>
        </w:rPr>
        <w:t>7</w:t>
      </w:r>
      <w:r w:rsidR="00DD4E02" w:rsidRPr="00435339">
        <w:rPr>
          <w:iCs w:val="0"/>
          <w:color w:val="000000" w:themeColor="text1"/>
        </w:rPr>
        <w:t>.</w:t>
      </w:r>
      <w:r w:rsidR="00DD4E02" w:rsidRPr="00435339">
        <w:rPr>
          <w:iCs w:val="0"/>
          <w:color w:val="000000" w:themeColor="text1"/>
        </w:rPr>
        <w:tab/>
      </w:r>
      <w:r w:rsidR="002F4146" w:rsidRPr="00435339">
        <w:rPr>
          <w:iCs w:val="0"/>
          <w:color w:val="000000" w:themeColor="text1"/>
        </w:rPr>
        <w:t xml:space="preserve">The overall performance of LENS2 and subprojects as concluded during the </w:t>
      </w:r>
      <w:r w:rsidR="003332E3" w:rsidRPr="00435339">
        <w:rPr>
          <w:iCs w:val="0"/>
          <w:color w:val="000000" w:themeColor="text1"/>
        </w:rPr>
        <w:t xml:space="preserve">joint </w:t>
      </w:r>
      <w:r w:rsidR="002F4146" w:rsidRPr="00435339">
        <w:rPr>
          <w:iCs w:val="0"/>
          <w:color w:val="000000" w:themeColor="text1"/>
        </w:rPr>
        <w:t xml:space="preserve">WB missions in April-May and November </w:t>
      </w:r>
      <w:r w:rsidR="007216C5" w:rsidRPr="00435339">
        <w:rPr>
          <w:iCs w:val="0"/>
          <w:color w:val="000000" w:themeColor="text1"/>
        </w:rPr>
        <w:t xml:space="preserve">2018 </w:t>
      </w:r>
      <w:r w:rsidR="002F4146" w:rsidRPr="00435339">
        <w:rPr>
          <w:iCs w:val="0"/>
          <w:color w:val="000000" w:themeColor="text1"/>
        </w:rPr>
        <w:t xml:space="preserve">are summarized in </w:t>
      </w:r>
      <w:r w:rsidRPr="00435339">
        <w:rPr>
          <w:iCs w:val="0"/>
          <w:color w:val="000000" w:themeColor="text1"/>
        </w:rPr>
        <w:t xml:space="preserve">the WB aide memoires issued </w:t>
      </w:r>
      <w:r w:rsidR="003332E3" w:rsidRPr="00435339">
        <w:rPr>
          <w:iCs w:val="0"/>
          <w:color w:val="000000" w:themeColor="text1"/>
        </w:rPr>
        <w:t xml:space="preserve">respectively </w:t>
      </w:r>
      <w:r w:rsidRPr="00435339">
        <w:rPr>
          <w:iCs w:val="0"/>
          <w:color w:val="000000" w:themeColor="text1"/>
        </w:rPr>
        <w:t xml:space="preserve">on </w:t>
      </w:r>
      <w:r w:rsidR="00127982" w:rsidRPr="00435339">
        <w:rPr>
          <w:iCs w:val="0"/>
          <w:color w:val="000000" w:themeColor="text1"/>
        </w:rPr>
        <w:t xml:space="preserve">09 May 2018 and 06 December </w:t>
      </w:r>
      <w:r w:rsidR="00127982" w:rsidRPr="00F26A8C">
        <w:rPr>
          <w:iCs w:val="0"/>
          <w:color w:val="000000" w:themeColor="text1"/>
        </w:rPr>
        <w:t>2018</w:t>
      </w:r>
      <w:r w:rsidR="00127982" w:rsidRPr="00F26A8C">
        <w:rPr>
          <w:i/>
          <w:color w:val="000000" w:themeColor="text1"/>
        </w:rPr>
        <w:t xml:space="preserve"> </w:t>
      </w:r>
      <w:r w:rsidR="000B2181" w:rsidRPr="00F26A8C">
        <w:rPr>
          <w:i/>
          <w:color w:val="000000" w:themeColor="text1"/>
        </w:rPr>
        <w:t xml:space="preserve">(see </w:t>
      </w:r>
      <w:r w:rsidRPr="00F26A8C">
        <w:rPr>
          <w:i/>
          <w:color w:val="000000" w:themeColor="text1"/>
        </w:rPr>
        <w:t xml:space="preserve">summary </w:t>
      </w:r>
      <w:r w:rsidR="000B2181" w:rsidRPr="00F26A8C">
        <w:rPr>
          <w:i/>
          <w:color w:val="000000" w:themeColor="text1"/>
        </w:rPr>
        <w:t xml:space="preserve">in </w:t>
      </w:r>
      <w:r w:rsidR="002F4146" w:rsidRPr="00F26A8C">
        <w:rPr>
          <w:i/>
          <w:color w:val="000000" w:themeColor="text1"/>
          <w:u w:val="single"/>
        </w:rPr>
        <w:t>Annex 1 (b)</w:t>
      </w:r>
      <w:r w:rsidR="000B2181" w:rsidRPr="00F26A8C">
        <w:rPr>
          <w:i/>
          <w:color w:val="000000" w:themeColor="text1"/>
          <w:u w:val="single"/>
        </w:rPr>
        <w:t>)</w:t>
      </w:r>
      <w:r w:rsidR="000B2181" w:rsidRPr="00F26A8C">
        <w:rPr>
          <w:iCs w:val="0"/>
          <w:color w:val="000000" w:themeColor="text1"/>
        </w:rPr>
        <w:t>.</w:t>
      </w:r>
      <w:r w:rsidR="000B2181" w:rsidRPr="00435339">
        <w:rPr>
          <w:iCs w:val="0"/>
          <w:color w:val="000000" w:themeColor="text1"/>
        </w:rPr>
        <w:t xml:space="preserve"> </w:t>
      </w:r>
      <w:r w:rsidR="00DD4E02" w:rsidRPr="00435339">
        <w:rPr>
          <w:color w:val="000000" w:themeColor="text1"/>
        </w:rPr>
        <w:t xml:space="preserve">To encourage coordination and cooperation, the related subprojects are grouped by themes as </w:t>
      </w:r>
      <w:r w:rsidR="000B2181" w:rsidRPr="00435339">
        <w:rPr>
          <w:color w:val="000000" w:themeColor="text1"/>
        </w:rPr>
        <w:t>Environment and Planning</w:t>
      </w:r>
      <w:r w:rsidR="00DD4E02" w:rsidRPr="00435339">
        <w:rPr>
          <w:color w:val="000000" w:themeColor="text1"/>
        </w:rPr>
        <w:t xml:space="preserve"> (ENV/Plan), </w:t>
      </w:r>
      <w:r w:rsidR="000B2181" w:rsidRPr="00435339">
        <w:rPr>
          <w:color w:val="000000" w:themeColor="text1"/>
        </w:rPr>
        <w:t xml:space="preserve">protected area (PA) management (PAM), Lao-WEN, </w:t>
      </w:r>
      <w:r w:rsidR="00DD4E02" w:rsidRPr="00435339">
        <w:rPr>
          <w:color w:val="000000" w:themeColor="text1"/>
        </w:rPr>
        <w:t xml:space="preserve">and human resources development (NUOL++). </w:t>
      </w:r>
      <w:r w:rsidR="000B2181" w:rsidRPr="00435339">
        <w:rPr>
          <w:color w:val="000000" w:themeColor="text1"/>
        </w:rPr>
        <w:t xml:space="preserve"> </w:t>
      </w:r>
      <w:r w:rsidR="002F4146" w:rsidRPr="00435339">
        <w:rPr>
          <w:color w:val="000000" w:themeColor="text1"/>
        </w:rPr>
        <w:t xml:space="preserve">It is noted that </w:t>
      </w:r>
      <w:r w:rsidR="006D4014" w:rsidRPr="00435339">
        <w:rPr>
          <w:color w:val="000000" w:themeColor="text1"/>
        </w:rPr>
        <w:t xml:space="preserve">after completion of </w:t>
      </w:r>
      <w:r w:rsidR="002F4146" w:rsidRPr="00435339">
        <w:rPr>
          <w:color w:val="000000" w:themeColor="text1"/>
        </w:rPr>
        <w:t xml:space="preserve">MAF and MONRE reorganizations </w:t>
      </w:r>
      <w:r w:rsidRPr="00435339">
        <w:rPr>
          <w:color w:val="000000" w:themeColor="text1"/>
        </w:rPr>
        <w:t xml:space="preserve">and staff assignment </w:t>
      </w:r>
      <w:r w:rsidR="006D4014" w:rsidRPr="00435339">
        <w:rPr>
          <w:color w:val="000000" w:themeColor="text1"/>
        </w:rPr>
        <w:t xml:space="preserve">in </w:t>
      </w:r>
      <w:r w:rsidR="003332E3" w:rsidRPr="00435339">
        <w:rPr>
          <w:color w:val="000000" w:themeColor="text1"/>
        </w:rPr>
        <w:t xml:space="preserve">March </w:t>
      </w:r>
      <w:r w:rsidR="006D4014" w:rsidRPr="00435339">
        <w:rPr>
          <w:color w:val="000000" w:themeColor="text1"/>
        </w:rPr>
        <w:t>2018, new subproject managers and staff for DOF, DNEP, NEIO, NRERI, DEQP, and PCD have been assigned</w:t>
      </w:r>
      <w:r w:rsidR="00127982" w:rsidRPr="00435339">
        <w:rPr>
          <w:color w:val="000000" w:themeColor="text1"/>
        </w:rPr>
        <w:t xml:space="preserve"> while EPFO </w:t>
      </w:r>
      <w:r w:rsidR="0009058B" w:rsidRPr="00435339">
        <w:rPr>
          <w:color w:val="000000" w:themeColor="text1"/>
        </w:rPr>
        <w:t xml:space="preserve">team </w:t>
      </w:r>
      <w:r w:rsidR="00127982" w:rsidRPr="00435339">
        <w:rPr>
          <w:color w:val="000000" w:themeColor="text1"/>
        </w:rPr>
        <w:t>(assisted by PTMA) provided assistance during the revision and/or development of new proposals for MONRE subprojects</w:t>
      </w:r>
      <w:r w:rsidR="006D4014" w:rsidRPr="00435339">
        <w:rPr>
          <w:color w:val="000000" w:themeColor="text1"/>
        </w:rPr>
        <w:t xml:space="preserve">.  </w:t>
      </w:r>
    </w:p>
    <w:p w14:paraId="6B1FA3B9" w14:textId="77777777" w:rsidR="001E7C2E" w:rsidRPr="00435339" w:rsidRDefault="001E7C2E" w:rsidP="00A47ECD">
      <w:pPr>
        <w:pStyle w:val="ListParagraph"/>
        <w:spacing w:after="0"/>
        <w:ind w:firstLine="0"/>
        <w:rPr>
          <w:iCs w:val="0"/>
          <w:color w:val="000000" w:themeColor="text1"/>
        </w:rPr>
      </w:pPr>
    </w:p>
    <w:p w14:paraId="5BF9DD06" w14:textId="12B61321" w:rsidR="00BC539A" w:rsidRPr="00435339" w:rsidRDefault="00127982" w:rsidP="001E7C2E">
      <w:pPr>
        <w:pStyle w:val="ListParagraph"/>
        <w:spacing w:after="0"/>
        <w:ind w:firstLine="0"/>
        <w:rPr>
          <w:color w:val="000000" w:themeColor="text1"/>
        </w:rPr>
      </w:pPr>
      <w:r w:rsidRPr="00435339">
        <w:rPr>
          <w:iCs w:val="0"/>
          <w:color w:val="000000" w:themeColor="text1"/>
        </w:rPr>
        <w:t>8</w:t>
      </w:r>
      <w:r w:rsidR="001E7C2E" w:rsidRPr="00435339">
        <w:rPr>
          <w:iCs w:val="0"/>
          <w:color w:val="000000" w:themeColor="text1"/>
        </w:rPr>
        <w:t>.</w:t>
      </w:r>
      <w:r w:rsidR="001E7C2E" w:rsidRPr="00435339">
        <w:rPr>
          <w:iCs w:val="0"/>
          <w:color w:val="000000" w:themeColor="text1"/>
        </w:rPr>
        <w:tab/>
      </w:r>
      <w:r w:rsidR="000E5C05" w:rsidRPr="00435339">
        <w:rPr>
          <w:b/>
          <w:bCs w:val="0"/>
          <w:i/>
          <w:color w:val="000000" w:themeColor="text1"/>
        </w:rPr>
        <w:t xml:space="preserve">Key achievements and challenges.  </w:t>
      </w:r>
      <w:r w:rsidR="000E5C05" w:rsidRPr="00435339">
        <w:rPr>
          <w:color w:val="000000" w:themeColor="text1"/>
        </w:rPr>
        <w:t>B</w:t>
      </w:r>
      <w:r w:rsidR="00A47ECD" w:rsidRPr="00435339">
        <w:rPr>
          <w:color w:val="000000" w:themeColor="text1"/>
        </w:rPr>
        <w:t xml:space="preserve">ased on the achievements reported </w:t>
      </w:r>
      <w:r w:rsidR="001E7C2E" w:rsidRPr="00435339">
        <w:rPr>
          <w:color w:val="000000" w:themeColor="text1"/>
        </w:rPr>
        <w:t xml:space="preserve">by </w:t>
      </w:r>
      <w:r w:rsidR="00A47ECD" w:rsidRPr="00435339">
        <w:rPr>
          <w:color w:val="000000" w:themeColor="text1"/>
        </w:rPr>
        <w:t xml:space="preserve">the SDAs </w:t>
      </w:r>
      <w:r w:rsidR="003D54FF" w:rsidRPr="00435339">
        <w:rPr>
          <w:color w:val="000000" w:themeColor="text1"/>
        </w:rPr>
        <w:t xml:space="preserve">in their </w:t>
      </w:r>
      <w:r w:rsidR="001E7C2E" w:rsidRPr="00435339">
        <w:rPr>
          <w:color w:val="000000" w:themeColor="text1"/>
        </w:rPr>
        <w:t>progress reports</w:t>
      </w:r>
      <w:r w:rsidR="007C1CC2" w:rsidRPr="00435339">
        <w:rPr>
          <w:color w:val="000000" w:themeColor="text1"/>
        </w:rPr>
        <w:t xml:space="preserve"> and </w:t>
      </w:r>
      <w:r w:rsidR="00643BCD" w:rsidRPr="00435339">
        <w:rPr>
          <w:color w:val="000000" w:themeColor="text1"/>
        </w:rPr>
        <w:t xml:space="preserve">the </w:t>
      </w:r>
      <w:r w:rsidR="00BC539A" w:rsidRPr="00435339">
        <w:rPr>
          <w:color w:val="000000" w:themeColor="text1"/>
        </w:rPr>
        <w:t xml:space="preserve">assessment </w:t>
      </w:r>
      <w:r w:rsidR="00F26A8C">
        <w:rPr>
          <w:color w:val="000000" w:themeColor="text1"/>
        </w:rPr>
        <w:t xml:space="preserve">and recommendations </w:t>
      </w:r>
      <w:r w:rsidR="00643BCD" w:rsidRPr="00435339">
        <w:rPr>
          <w:color w:val="000000" w:themeColor="text1"/>
        </w:rPr>
        <w:t xml:space="preserve">made by the </w:t>
      </w:r>
      <w:r w:rsidR="00BC539A" w:rsidRPr="00435339">
        <w:rPr>
          <w:color w:val="000000" w:themeColor="text1"/>
        </w:rPr>
        <w:t xml:space="preserve">M&amp;E advisor </w:t>
      </w:r>
      <w:r w:rsidR="00F26A8C">
        <w:rPr>
          <w:color w:val="000000" w:themeColor="text1"/>
        </w:rPr>
        <w:t xml:space="preserve">for January-June 2018 performance </w:t>
      </w:r>
      <w:r w:rsidR="003D54FF" w:rsidRPr="00435339">
        <w:rPr>
          <w:color w:val="000000" w:themeColor="text1"/>
        </w:rPr>
        <w:t>(</w:t>
      </w:r>
      <w:r w:rsidR="00F26A8C">
        <w:rPr>
          <w:color w:val="000000" w:themeColor="text1"/>
        </w:rPr>
        <w:t>details were provided in semester report)</w:t>
      </w:r>
      <w:r w:rsidR="00BC539A" w:rsidRPr="00435339">
        <w:rPr>
          <w:color w:val="000000" w:themeColor="text1"/>
        </w:rPr>
        <w:t xml:space="preserve"> </w:t>
      </w:r>
      <w:r w:rsidR="000E5C05" w:rsidRPr="00435339">
        <w:rPr>
          <w:color w:val="000000" w:themeColor="text1"/>
        </w:rPr>
        <w:t xml:space="preserve">status </w:t>
      </w:r>
      <w:r w:rsidR="00BC539A" w:rsidRPr="00435339">
        <w:rPr>
          <w:color w:val="000000" w:themeColor="text1"/>
        </w:rPr>
        <w:t xml:space="preserve">and challenges </w:t>
      </w:r>
      <w:r w:rsidR="00661D04" w:rsidRPr="00435339">
        <w:rPr>
          <w:color w:val="000000" w:themeColor="text1"/>
        </w:rPr>
        <w:t xml:space="preserve">for </w:t>
      </w:r>
      <w:r w:rsidR="000E5C05" w:rsidRPr="00435339">
        <w:rPr>
          <w:color w:val="000000" w:themeColor="text1"/>
        </w:rPr>
        <w:t>achieving the Project Development Objective (PDO)</w:t>
      </w:r>
      <w:r w:rsidR="00BC539A" w:rsidRPr="00435339">
        <w:rPr>
          <w:color w:val="000000" w:themeColor="text1"/>
        </w:rPr>
        <w:t xml:space="preserve"> can be highlighted as follows: </w:t>
      </w:r>
    </w:p>
    <w:p w14:paraId="77F52F71" w14:textId="77777777" w:rsidR="00BC539A" w:rsidRPr="00435339" w:rsidRDefault="00BC539A" w:rsidP="001E7C2E">
      <w:pPr>
        <w:pStyle w:val="ListParagraph"/>
        <w:spacing w:after="0"/>
        <w:ind w:firstLine="0"/>
        <w:rPr>
          <w:color w:val="000000" w:themeColor="text1"/>
        </w:rPr>
      </w:pPr>
    </w:p>
    <w:p w14:paraId="524A0978" w14:textId="5E406656" w:rsidR="00A47ECD" w:rsidRPr="00435339" w:rsidRDefault="00661D04" w:rsidP="00CB0778">
      <w:pPr>
        <w:pStyle w:val="ListParagraph"/>
        <w:numPr>
          <w:ilvl w:val="0"/>
          <w:numId w:val="26"/>
        </w:numPr>
        <w:spacing w:after="0"/>
        <w:rPr>
          <w:color w:val="000000" w:themeColor="text1"/>
        </w:rPr>
      </w:pPr>
      <w:r w:rsidRPr="00435339">
        <w:rPr>
          <w:color w:val="000000" w:themeColor="text1"/>
        </w:rPr>
        <w:t>M</w:t>
      </w:r>
      <w:r w:rsidR="001E7C2E" w:rsidRPr="00435339">
        <w:rPr>
          <w:color w:val="000000" w:themeColor="text1"/>
        </w:rPr>
        <w:t xml:space="preserve">ost </w:t>
      </w:r>
      <w:r w:rsidR="00A47ECD" w:rsidRPr="00435339">
        <w:rPr>
          <w:color w:val="000000" w:themeColor="text1"/>
        </w:rPr>
        <w:t xml:space="preserve">PDO indicators are on track, and the data shows </w:t>
      </w:r>
      <w:r w:rsidR="001E7C2E" w:rsidRPr="00435339">
        <w:rPr>
          <w:color w:val="000000" w:themeColor="text1"/>
        </w:rPr>
        <w:t xml:space="preserve">some </w:t>
      </w:r>
      <w:r w:rsidR="00A47ECD" w:rsidRPr="00435339">
        <w:rPr>
          <w:color w:val="000000" w:themeColor="text1"/>
        </w:rPr>
        <w:t xml:space="preserve">improvement </w:t>
      </w:r>
      <w:r w:rsidR="001E7C2E" w:rsidRPr="00435339">
        <w:rPr>
          <w:color w:val="000000" w:themeColor="text1"/>
        </w:rPr>
        <w:t xml:space="preserve">and understanding of the SDA </w:t>
      </w:r>
      <w:r w:rsidRPr="00435339">
        <w:rPr>
          <w:color w:val="000000" w:themeColor="text1"/>
        </w:rPr>
        <w:t xml:space="preserve">on ways to do </w:t>
      </w:r>
      <w:r w:rsidR="001E7C2E" w:rsidRPr="00435339">
        <w:rPr>
          <w:color w:val="000000" w:themeColor="text1"/>
        </w:rPr>
        <w:t xml:space="preserve">the results-based M&amp;E.  </w:t>
      </w:r>
      <w:r w:rsidR="00BC539A" w:rsidRPr="00435339">
        <w:rPr>
          <w:color w:val="000000" w:themeColor="text1"/>
        </w:rPr>
        <w:t>S</w:t>
      </w:r>
      <w:r w:rsidR="00A47ECD" w:rsidRPr="00435339">
        <w:rPr>
          <w:color w:val="000000" w:themeColor="text1"/>
        </w:rPr>
        <w:t xml:space="preserve">ome </w:t>
      </w:r>
      <w:r w:rsidR="00A47ECD" w:rsidRPr="00435339">
        <w:rPr>
          <w:iCs w:val="0"/>
          <w:color w:val="000000" w:themeColor="text1"/>
        </w:rPr>
        <w:t>delay</w:t>
      </w:r>
      <w:r w:rsidR="00BC539A" w:rsidRPr="00435339">
        <w:rPr>
          <w:iCs w:val="0"/>
          <w:color w:val="000000" w:themeColor="text1"/>
        </w:rPr>
        <w:t xml:space="preserve">s were </w:t>
      </w:r>
      <w:r w:rsidR="00A47ECD" w:rsidRPr="00435339">
        <w:rPr>
          <w:iCs w:val="0"/>
          <w:color w:val="000000" w:themeColor="text1"/>
        </w:rPr>
        <w:t xml:space="preserve">due to the following reasons: </w:t>
      </w:r>
      <w:r w:rsidR="00BC539A" w:rsidRPr="00435339">
        <w:rPr>
          <w:iCs w:val="0"/>
          <w:color w:val="000000" w:themeColor="text1"/>
        </w:rPr>
        <w:t>(</w:t>
      </w:r>
      <w:r w:rsidR="00A47ECD" w:rsidRPr="00435339">
        <w:rPr>
          <w:color w:val="000000" w:themeColor="text1"/>
        </w:rPr>
        <w:t xml:space="preserve">a) </w:t>
      </w:r>
      <w:r w:rsidR="00BC539A" w:rsidRPr="00435339">
        <w:rPr>
          <w:color w:val="000000" w:themeColor="text1"/>
        </w:rPr>
        <w:t>F</w:t>
      </w:r>
      <w:r w:rsidR="00A47ECD" w:rsidRPr="00435339">
        <w:rPr>
          <w:color w:val="000000" w:themeColor="text1"/>
        </w:rPr>
        <w:t>requent staff turnover and restructuring within the ministries, some SDAs are experiencing knowledge and skills</w:t>
      </w:r>
      <w:r w:rsidRPr="00435339">
        <w:rPr>
          <w:color w:val="000000" w:themeColor="text1"/>
        </w:rPr>
        <w:t xml:space="preserve"> gap to properly manage the sub</w:t>
      </w:r>
      <w:r w:rsidR="00A47ECD" w:rsidRPr="00435339">
        <w:rPr>
          <w:color w:val="000000" w:themeColor="text1"/>
        </w:rPr>
        <w:t xml:space="preserve">projects following what was proposed in the approved AWPB;  </w:t>
      </w:r>
      <w:r w:rsidR="00BC539A" w:rsidRPr="00435339">
        <w:rPr>
          <w:color w:val="000000" w:themeColor="text1"/>
        </w:rPr>
        <w:t>(</w:t>
      </w:r>
      <w:r w:rsidR="00A47ECD" w:rsidRPr="00435339">
        <w:rPr>
          <w:color w:val="000000" w:themeColor="text1"/>
        </w:rPr>
        <w:t>b) Many of SDAs did not fill out the action plan in the project brief because some SDAs do not recognize it as their responsibility;</w:t>
      </w:r>
      <w:r w:rsidR="00BC539A" w:rsidRPr="00435339">
        <w:rPr>
          <w:color w:val="000000" w:themeColor="text1"/>
        </w:rPr>
        <w:t xml:space="preserve"> (c</w:t>
      </w:r>
      <w:r w:rsidR="00A47ECD" w:rsidRPr="00435339">
        <w:rPr>
          <w:color w:val="000000" w:themeColor="text1"/>
        </w:rPr>
        <w:t xml:space="preserve">) Many SDAs need more support on developing AWPBs and Procurement Plan; </w:t>
      </w:r>
      <w:r w:rsidR="00BC539A" w:rsidRPr="00435339">
        <w:rPr>
          <w:color w:val="000000" w:themeColor="text1"/>
        </w:rPr>
        <w:t xml:space="preserve">(d) </w:t>
      </w:r>
      <w:r w:rsidR="00A47ECD" w:rsidRPr="00435339">
        <w:rPr>
          <w:color w:val="000000" w:themeColor="text1"/>
        </w:rPr>
        <w:t xml:space="preserve">Speeding up the process of getting the documents ready for WB’s NOL and timely release of NOL can help to reduce time delays. </w:t>
      </w:r>
      <w:r w:rsidR="00BC539A" w:rsidRPr="00435339">
        <w:rPr>
          <w:color w:val="000000" w:themeColor="text1"/>
        </w:rPr>
        <w:t xml:space="preserve"> </w:t>
      </w:r>
      <w:r w:rsidR="00A47ECD" w:rsidRPr="00435339">
        <w:rPr>
          <w:color w:val="000000" w:themeColor="text1"/>
        </w:rPr>
        <w:t xml:space="preserve">SDAs also need to step up </w:t>
      </w:r>
      <w:r w:rsidRPr="00435339">
        <w:rPr>
          <w:color w:val="000000" w:themeColor="text1"/>
        </w:rPr>
        <w:t xml:space="preserve">their efforts to provide quick response to </w:t>
      </w:r>
      <w:r w:rsidR="00A47ECD" w:rsidRPr="00435339">
        <w:rPr>
          <w:color w:val="000000" w:themeColor="text1"/>
        </w:rPr>
        <w:t>the request for revision made by EPF</w:t>
      </w:r>
      <w:r w:rsidR="007C1CC2" w:rsidRPr="00435339">
        <w:rPr>
          <w:color w:val="000000" w:themeColor="text1"/>
        </w:rPr>
        <w:t>O</w:t>
      </w:r>
      <w:r w:rsidR="00A47ECD" w:rsidRPr="00435339">
        <w:rPr>
          <w:color w:val="000000" w:themeColor="text1"/>
        </w:rPr>
        <w:t xml:space="preserve"> and</w:t>
      </w:r>
      <w:r w:rsidRPr="00435339">
        <w:rPr>
          <w:color w:val="000000" w:themeColor="text1"/>
        </w:rPr>
        <w:t>/or</w:t>
      </w:r>
      <w:r w:rsidR="00A47ECD" w:rsidRPr="00435339">
        <w:rPr>
          <w:color w:val="000000" w:themeColor="text1"/>
        </w:rPr>
        <w:t xml:space="preserve"> WB;</w:t>
      </w:r>
      <w:r w:rsidR="00BC539A" w:rsidRPr="00435339">
        <w:rPr>
          <w:color w:val="000000" w:themeColor="text1"/>
        </w:rPr>
        <w:t xml:space="preserve"> (</w:t>
      </w:r>
      <w:r w:rsidR="00A47ECD" w:rsidRPr="00435339">
        <w:rPr>
          <w:color w:val="000000" w:themeColor="text1"/>
        </w:rPr>
        <w:t xml:space="preserve">e) Considering the project capacity to handle procurement in timely manner and potential limitation caused by product/services availability within Laos, the quality standards and steps required for the procurement can take up sizable amount of time for getting the needed recruitment and purchasing of goods done in </w:t>
      </w:r>
      <w:r w:rsidR="007C1CC2" w:rsidRPr="00435339">
        <w:rPr>
          <w:color w:val="000000" w:themeColor="text1"/>
        </w:rPr>
        <w:t xml:space="preserve">a </w:t>
      </w:r>
      <w:r w:rsidR="00A47ECD" w:rsidRPr="00435339">
        <w:rPr>
          <w:color w:val="000000" w:themeColor="text1"/>
        </w:rPr>
        <w:t>timely manner;</w:t>
      </w:r>
      <w:r w:rsidR="00BC539A" w:rsidRPr="00435339">
        <w:rPr>
          <w:color w:val="000000" w:themeColor="text1"/>
        </w:rPr>
        <w:t xml:space="preserve"> (</w:t>
      </w:r>
      <w:r w:rsidRPr="00435339">
        <w:rPr>
          <w:color w:val="000000" w:themeColor="text1"/>
        </w:rPr>
        <w:t>f) Restructuring of the sub</w:t>
      </w:r>
      <w:r w:rsidR="00A47ECD" w:rsidRPr="00435339">
        <w:rPr>
          <w:color w:val="000000" w:themeColor="text1"/>
        </w:rPr>
        <w:t xml:space="preserve">project team at the ministries and of the WB team also caused some delays in addition to other cause of delays; and </w:t>
      </w:r>
      <w:r w:rsidR="00BC539A" w:rsidRPr="00435339">
        <w:rPr>
          <w:color w:val="000000" w:themeColor="text1"/>
        </w:rPr>
        <w:t>(</w:t>
      </w:r>
      <w:r w:rsidR="00A47ECD" w:rsidRPr="00435339">
        <w:rPr>
          <w:color w:val="000000" w:themeColor="text1"/>
        </w:rPr>
        <w:t>g) Reporting on the wildlife trafficking cases seemed to be experiencing some difficulties.</w:t>
      </w:r>
    </w:p>
    <w:p w14:paraId="7D5A1A0E" w14:textId="77777777" w:rsidR="00A47ECD" w:rsidRPr="00435339" w:rsidRDefault="00A47ECD" w:rsidP="00A47ECD">
      <w:pPr>
        <w:pStyle w:val="ListParagraph"/>
        <w:spacing w:after="0"/>
        <w:ind w:firstLine="0"/>
        <w:rPr>
          <w:color w:val="000000" w:themeColor="text1"/>
        </w:rPr>
      </w:pPr>
      <w:r w:rsidRPr="00435339">
        <w:rPr>
          <w:color w:val="000000" w:themeColor="text1"/>
        </w:rPr>
        <w:t xml:space="preserve"> </w:t>
      </w:r>
    </w:p>
    <w:p w14:paraId="1C8E8668" w14:textId="2E2323A2" w:rsidR="00245988" w:rsidRPr="00062F35" w:rsidRDefault="006F7D2F" w:rsidP="00062F35">
      <w:pPr>
        <w:pStyle w:val="ListParagraph"/>
        <w:numPr>
          <w:ilvl w:val="0"/>
          <w:numId w:val="26"/>
        </w:numPr>
        <w:spacing w:after="0"/>
        <w:rPr>
          <w:color w:val="000000" w:themeColor="text1"/>
        </w:rPr>
      </w:pPr>
      <w:r w:rsidRPr="00435339">
        <w:rPr>
          <w:color w:val="000000" w:themeColor="text1"/>
        </w:rPr>
        <w:t xml:space="preserve">Evaluation of the achievement during July-December 2018 </w:t>
      </w:r>
      <w:r w:rsidR="007C1CC2" w:rsidRPr="00435339">
        <w:rPr>
          <w:color w:val="000000" w:themeColor="text1"/>
        </w:rPr>
        <w:t xml:space="preserve">conducted by the EPFO new M&amp;E team </w:t>
      </w:r>
      <w:r w:rsidRPr="00435339">
        <w:rPr>
          <w:color w:val="000000" w:themeColor="text1"/>
        </w:rPr>
        <w:t xml:space="preserve">with technical guidance from PTMA and WB </w:t>
      </w:r>
      <w:r w:rsidR="007C1CC2" w:rsidRPr="00435339">
        <w:rPr>
          <w:color w:val="000000" w:themeColor="text1"/>
        </w:rPr>
        <w:t xml:space="preserve">suggested that </w:t>
      </w:r>
      <w:r w:rsidR="002D25BF" w:rsidRPr="00435339">
        <w:rPr>
          <w:color w:val="000000" w:themeColor="text1"/>
        </w:rPr>
        <w:t xml:space="preserve">while </w:t>
      </w:r>
      <w:r w:rsidR="002D25BF" w:rsidRPr="00435339">
        <w:rPr>
          <w:color w:val="000000" w:themeColor="text1"/>
        </w:rPr>
        <w:lastRenderedPageBreak/>
        <w:t>most of the key achievement are on track</w:t>
      </w:r>
      <w:r w:rsidR="00F5741B">
        <w:rPr>
          <w:color w:val="000000" w:themeColor="text1"/>
        </w:rPr>
        <w:t>,</w:t>
      </w:r>
      <w:r w:rsidR="002D25BF" w:rsidRPr="00435339">
        <w:rPr>
          <w:color w:val="000000" w:themeColor="text1"/>
        </w:rPr>
        <w:t xml:space="preserve"> </w:t>
      </w:r>
      <w:r w:rsidR="007C1CC2" w:rsidRPr="00435339">
        <w:rPr>
          <w:color w:val="000000" w:themeColor="text1"/>
        </w:rPr>
        <w:t>muc</w:t>
      </w:r>
      <w:r w:rsidR="00130611" w:rsidRPr="00435339">
        <w:rPr>
          <w:color w:val="000000" w:themeColor="text1"/>
        </w:rPr>
        <w:t>h</w:t>
      </w:r>
      <w:r w:rsidR="007C1CC2" w:rsidRPr="00435339">
        <w:rPr>
          <w:color w:val="000000" w:themeColor="text1"/>
        </w:rPr>
        <w:t xml:space="preserve"> more time and </w:t>
      </w:r>
      <w:r w:rsidR="002D25BF" w:rsidRPr="00435339">
        <w:rPr>
          <w:color w:val="000000" w:themeColor="text1"/>
        </w:rPr>
        <w:t xml:space="preserve">specific </w:t>
      </w:r>
      <w:r w:rsidR="007C1CC2" w:rsidRPr="00435339">
        <w:rPr>
          <w:color w:val="000000" w:themeColor="text1"/>
        </w:rPr>
        <w:t xml:space="preserve">training on the results-based M&amp;E will be necessary to ensure that the SDAs can prepare their progress report timely and properly.  </w:t>
      </w:r>
      <w:r w:rsidR="002D25BF" w:rsidRPr="00435339">
        <w:rPr>
          <w:color w:val="000000" w:themeColor="text1"/>
        </w:rPr>
        <w:t xml:space="preserve">To be effective, specific training for key SDAs such as DOFI, POFO and DNEP/NEIO will be necessary.  </w:t>
      </w:r>
      <w:r w:rsidR="00F26A8C" w:rsidRPr="00435339">
        <w:rPr>
          <w:color w:val="000000" w:themeColor="text1"/>
        </w:rPr>
        <w:t xml:space="preserve">However, PONREs, PAFOs, and NUOLs subprojects appear to have better performance. </w:t>
      </w:r>
      <w:r w:rsidR="00F26A8C">
        <w:rPr>
          <w:color w:val="000000" w:themeColor="text1"/>
        </w:rPr>
        <w:t xml:space="preserve">Low performance of MONRE agencies is due to lack of public disclosure of reports due to malfunction of MONRE website. EPFO will collect MONRE reports and disclosed in EPF website in 2019.  </w:t>
      </w:r>
      <w:r w:rsidR="000F0DA1">
        <w:rPr>
          <w:color w:val="000000" w:themeColor="text1"/>
        </w:rPr>
        <w:t>T</w:t>
      </w:r>
      <w:r w:rsidR="00062F35">
        <w:rPr>
          <w:color w:val="000000" w:themeColor="text1"/>
        </w:rPr>
        <w:t>he r</w:t>
      </w:r>
      <w:r w:rsidR="007C1CC2" w:rsidRPr="00435339">
        <w:rPr>
          <w:color w:val="000000" w:themeColor="text1"/>
        </w:rPr>
        <w:t xml:space="preserve">esults </w:t>
      </w:r>
      <w:r w:rsidR="00062F35">
        <w:rPr>
          <w:color w:val="000000" w:themeColor="text1"/>
        </w:rPr>
        <w:t xml:space="preserve">achievement evaluated according to the revised monitoring indicators during 2018 </w:t>
      </w:r>
      <w:r w:rsidR="000F0DA1">
        <w:rPr>
          <w:color w:val="000000" w:themeColor="text1"/>
        </w:rPr>
        <w:t xml:space="preserve">are report in </w:t>
      </w:r>
      <w:r w:rsidR="00062F35" w:rsidRPr="00173743">
        <w:rPr>
          <w:i/>
          <w:iCs w:val="0"/>
          <w:color w:val="000000" w:themeColor="text1"/>
          <w:u w:val="single"/>
        </w:rPr>
        <w:t>Annex 3</w:t>
      </w:r>
      <w:r w:rsidR="00062F35">
        <w:rPr>
          <w:color w:val="000000" w:themeColor="text1"/>
        </w:rPr>
        <w:t xml:space="preserve"> and they are discussed in Section 2.2. </w:t>
      </w:r>
      <w:r w:rsidR="00130611" w:rsidRPr="00062F35">
        <w:rPr>
          <w:color w:val="000000" w:themeColor="text1"/>
        </w:rPr>
        <w:t xml:space="preserve">Given the cancellation of contract of the M&amp;E advisor, the resign of the M&amp;E Officer for LENS2 in December 2018, and the need to quickly strengthen the LENS2 M&amp;E team as requested </w:t>
      </w:r>
      <w:r w:rsidR="000F0DA1">
        <w:rPr>
          <w:color w:val="000000" w:themeColor="text1"/>
        </w:rPr>
        <w:t xml:space="preserve">during </w:t>
      </w:r>
      <w:r w:rsidR="00130611" w:rsidRPr="00062F35">
        <w:rPr>
          <w:color w:val="000000" w:themeColor="text1"/>
        </w:rPr>
        <w:t xml:space="preserve">the WB mission in November 2018, EPFO managers will hire a LENS2 M&amp;E specialist to assist the </w:t>
      </w:r>
      <w:r w:rsidR="0090725B" w:rsidRPr="00062F35">
        <w:rPr>
          <w:color w:val="000000" w:themeColor="text1"/>
        </w:rPr>
        <w:t xml:space="preserve">EPFO </w:t>
      </w:r>
      <w:r w:rsidR="00130611" w:rsidRPr="00062F35">
        <w:rPr>
          <w:color w:val="000000" w:themeColor="text1"/>
        </w:rPr>
        <w:t xml:space="preserve">M&amp;E team as soon as possible and a TOR </w:t>
      </w:r>
      <w:r w:rsidR="00F26A8C" w:rsidRPr="00062F35">
        <w:rPr>
          <w:color w:val="000000" w:themeColor="text1"/>
        </w:rPr>
        <w:t xml:space="preserve">will </w:t>
      </w:r>
      <w:r w:rsidR="00130611" w:rsidRPr="00062F35">
        <w:rPr>
          <w:color w:val="000000" w:themeColor="text1"/>
        </w:rPr>
        <w:t xml:space="preserve">be </w:t>
      </w:r>
      <w:r w:rsidR="0090725B" w:rsidRPr="00062F35">
        <w:rPr>
          <w:color w:val="000000" w:themeColor="text1"/>
        </w:rPr>
        <w:t xml:space="preserve">sent to </w:t>
      </w:r>
      <w:r w:rsidR="00130611" w:rsidRPr="00062F35">
        <w:rPr>
          <w:color w:val="000000" w:themeColor="text1"/>
        </w:rPr>
        <w:t>WB</w:t>
      </w:r>
      <w:r w:rsidR="0090725B" w:rsidRPr="00062F35">
        <w:rPr>
          <w:color w:val="000000" w:themeColor="text1"/>
        </w:rPr>
        <w:t xml:space="preserve"> for clearance</w:t>
      </w:r>
      <w:r w:rsidR="00F26A8C" w:rsidRPr="00062F35">
        <w:rPr>
          <w:color w:val="000000" w:themeColor="text1"/>
        </w:rPr>
        <w:t xml:space="preserve"> in early 2019</w:t>
      </w:r>
      <w:r w:rsidR="00130611" w:rsidRPr="00062F35">
        <w:rPr>
          <w:color w:val="000000" w:themeColor="text1"/>
        </w:rPr>
        <w:t xml:space="preserve">.  It is </w:t>
      </w:r>
      <w:r w:rsidR="00245988" w:rsidRPr="00062F35">
        <w:rPr>
          <w:color w:val="000000" w:themeColor="text1"/>
        </w:rPr>
        <w:t>also expected that through the G</w:t>
      </w:r>
      <w:r w:rsidR="00130611" w:rsidRPr="00062F35">
        <w:rPr>
          <w:color w:val="000000" w:themeColor="text1"/>
        </w:rPr>
        <w:t xml:space="preserve">IZ </w:t>
      </w:r>
      <w:r w:rsidR="00F26A8C" w:rsidRPr="00062F35">
        <w:rPr>
          <w:color w:val="000000" w:themeColor="text1"/>
        </w:rPr>
        <w:t>technical assistance (</w:t>
      </w:r>
      <w:r w:rsidR="00130611" w:rsidRPr="00062F35">
        <w:rPr>
          <w:color w:val="000000" w:themeColor="text1"/>
        </w:rPr>
        <w:t>TA</w:t>
      </w:r>
      <w:r w:rsidR="00F26A8C" w:rsidRPr="00062F35">
        <w:rPr>
          <w:color w:val="000000" w:themeColor="text1"/>
        </w:rPr>
        <w:t>)</w:t>
      </w:r>
      <w:r w:rsidR="00130611" w:rsidRPr="00062F35">
        <w:rPr>
          <w:color w:val="000000" w:themeColor="text1"/>
        </w:rPr>
        <w:t xml:space="preserve">, </w:t>
      </w:r>
      <w:r w:rsidR="00F26A8C" w:rsidRPr="00062F35">
        <w:rPr>
          <w:color w:val="000000" w:themeColor="text1"/>
        </w:rPr>
        <w:t xml:space="preserve">one </w:t>
      </w:r>
      <w:r w:rsidR="00130611" w:rsidRPr="00062F35">
        <w:rPr>
          <w:color w:val="000000" w:themeColor="text1"/>
        </w:rPr>
        <w:t>M&amp;E expert will be mobilized in Q2 2019 to assist EPFO improve it</w:t>
      </w:r>
      <w:r w:rsidR="00173743">
        <w:rPr>
          <w:color w:val="000000" w:themeColor="text1"/>
        </w:rPr>
        <w:t>s</w:t>
      </w:r>
      <w:r w:rsidR="00130611" w:rsidRPr="00062F35">
        <w:rPr>
          <w:color w:val="000000" w:themeColor="text1"/>
        </w:rPr>
        <w:t xml:space="preserve"> M&amp;E capacity and operations.</w:t>
      </w:r>
      <w:r w:rsidR="00F26A8C" w:rsidRPr="00062F35">
        <w:rPr>
          <w:color w:val="000000" w:themeColor="text1"/>
        </w:rPr>
        <w:t xml:space="preserve">  </w:t>
      </w:r>
    </w:p>
    <w:p w14:paraId="067173E4" w14:textId="77777777" w:rsidR="007C1CC2" w:rsidRPr="00435339" w:rsidRDefault="007C1CC2" w:rsidP="007C1CC2">
      <w:pPr>
        <w:pStyle w:val="ListParagraph"/>
        <w:spacing w:after="0"/>
        <w:ind w:firstLine="0"/>
        <w:rPr>
          <w:color w:val="000000" w:themeColor="text1"/>
        </w:rPr>
      </w:pPr>
    </w:p>
    <w:p w14:paraId="5BB51EDB" w14:textId="0D77856F" w:rsidR="007C5994" w:rsidRPr="00435339" w:rsidRDefault="00405971" w:rsidP="00715F01">
      <w:pPr>
        <w:pStyle w:val="ListParagraph"/>
        <w:spacing w:after="0"/>
        <w:ind w:firstLine="0"/>
        <w:rPr>
          <w:color w:val="000000" w:themeColor="text1"/>
        </w:rPr>
      </w:pPr>
      <w:r w:rsidRPr="00435339">
        <w:rPr>
          <w:color w:val="000000" w:themeColor="text1"/>
        </w:rPr>
        <w:t>9</w:t>
      </w:r>
      <w:r w:rsidR="00561180" w:rsidRPr="00435339">
        <w:rPr>
          <w:color w:val="000000" w:themeColor="text1"/>
        </w:rPr>
        <w:t>.</w:t>
      </w:r>
      <w:r w:rsidR="00561180" w:rsidRPr="00435339">
        <w:rPr>
          <w:color w:val="000000" w:themeColor="text1"/>
        </w:rPr>
        <w:tab/>
      </w:r>
      <w:r w:rsidR="00561180" w:rsidRPr="00435339">
        <w:rPr>
          <w:b/>
          <w:bCs w:val="0"/>
          <w:i/>
          <w:iCs w:val="0"/>
          <w:color w:val="000000" w:themeColor="text1"/>
        </w:rPr>
        <w:t xml:space="preserve">Subproject preparation, approval, and subgrant signing. </w:t>
      </w:r>
      <w:r w:rsidR="00FE21C5" w:rsidRPr="00435339">
        <w:rPr>
          <w:iCs w:val="0"/>
          <w:color w:val="000000" w:themeColor="text1"/>
        </w:rPr>
        <w:t>In 2018</w:t>
      </w:r>
      <w:r w:rsidR="00561180" w:rsidRPr="00435339">
        <w:rPr>
          <w:color w:val="000000" w:themeColor="text1"/>
        </w:rPr>
        <w:t xml:space="preserve">, </w:t>
      </w:r>
      <w:r w:rsidR="003D54FF" w:rsidRPr="00435339">
        <w:rPr>
          <w:color w:val="000000" w:themeColor="text1"/>
        </w:rPr>
        <w:t>the</w:t>
      </w:r>
      <w:r w:rsidR="00E86901" w:rsidRPr="00435339">
        <w:rPr>
          <w:color w:val="000000" w:themeColor="text1"/>
        </w:rPr>
        <w:t xml:space="preserve">re is one </w:t>
      </w:r>
      <w:r w:rsidR="00FE21C5" w:rsidRPr="00435339">
        <w:rPr>
          <w:color w:val="000000" w:themeColor="text1"/>
        </w:rPr>
        <w:t>new subproject for MAF</w:t>
      </w:r>
      <w:r w:rsidR="00E86901" w:rsidRPr="00435339">
        <w:rPr>
          <w:color w:val="000000" w:themeColor="text1"/>
        </w:rPr>
        <w:t xml:space="preserve"> (DPF)</w:t>
      </w:r>
      <w:r w:rsidR="00561180" w:rsidRPr="00435339">
        <w:rPr>
          <w:color w:val="000000" w:themeColor="text1"/>
        </w:rPr>
        <w:t xml:space="preserve">, </w:t>
      </w:r>
      <w:r w:rsidR="00E86901" w:rsidRPr="00435339">
        <w:rPr>
          <w:color w:val="000000" w:themeColor="text1"/>
        </w:rPr>
        <w:t xml:space="preserve">one </w:t>
      </w:r>
      <w:r w:rsidR="00561180" w:rsidRPr="00435339">
        <w:rPr>
          <w:color w:val="000000" w:themeColor="text1"/>
        </w:rPr>
        <w:t>new project for MONRE (NEIO</w:t>
      </w:r>
      <w:r w:rsidR="00715F01" w:rsidRPr="00435339">
        <w:rPr>
          <w:color w:val="000000" w:themeColor="text1"/>
        </w:rPr>
        <w:t>)</w:t>
      </w:r>
      <w:r w:rsidR="00561180" w:rsidRPr="00435339">
        <w:rPr>
          <w:rStyle w:val="FootnoteReference"/>
          <w:color w:val="000000" w:themeColor="text1"/>
        </w:rPr>
        <w:footnoteReference w:id="2"/>
      </w:r>
      <w:r w:rsidR="00561180" w:rsidRPr="00435339">
        <w:rPr>
          <w:color w:val="000000" w:themeColor="text1"/>
        </w:rPr>
        <w:t xml:space="preserve">, </w:t>
      </w:r>
      <w:r w:rsidR="00715F01" w:rsidRPr="00435339">
        <w:rPr>
          <w:color w:val="000000" w:themeColor="text1"/>
        </w:rPr>
        <w:t xml:space="preserve">4 PAFO-AF (KM, LPB, XK, and HP), DOF-AF, and </w:t>
      </w:r>
      <w:r w:rsidR="00FE21C5" w:rsidRPr="00435339">
        <w:rPr>
          <w:color w:val="000000" w:themeColor="text1"/>
        </w:rPr>
        <w:t>3</w:t>
      </w:r>
      <w:r w:rsidR="00715F01" w:rsidRPr="00435339">
        <w:rPr>
          <w:color w:val="000000" w:themeColor="text1"/>
        </w:rPr>
        <w:t xml:space="preserve"> MONRE-AF (DPC, NRERI, </w:t>
      </w:r>
      <w:r w:rsidR="00FE21C5" w:rsidRPr="00435339">
        <w:rPr>
          <w:color w:val="000000" w:themeColor="text1"/>
        </w:rPr>
        <w:t xml:space="preserve">and </w:t>
      </w:r>
      <w:r w:rsidR="00715F01" w:rsidRPr="00435339">
        <w:rPr>
          <w:color w:val="000000" w:themeColor="text1"/>
        </w:rPr>
        <w:t xml:space="preserve">PCD) have been approved </w:t>
      </w:r>
      <w:r w:rsidR="00E86901" w:rsidRPr="00435339">
        <w:rPr>
          <w:color w:val="000000" w:themeColor="text1"/>
        </w:rPr>
        <w:t xml:space="preserve">by Board </w:t>
      </w:r>
      <w:r w:rsidR="00EF5056">
        <w:rPr>
          <w:color w:val="000000" w:themeColor="text1"/>
        </w:rPr>
        <w:t>in</w:t>
      </w:r>
      <w:r w:rsidR="00173743">
        <w:rPr>
          <w:color w:val="000000" w:themeColor="text1"/>
        </w:rPr>
        <w:t xml:space="preserve"> N</w:t>
      </w:r>
      <w:r w:rsidR="00EF5056">
        <w:rPr>
          <w:color w:val="000000" w:themeColor="text1"/>
        </w:rPr>
        <w:t>ovember</w:t>
      </w:r>
      <w:r w:rsidR="00173743">
        <w:rPr>
          <w:color w:val="000000" w:themeColor="text1"/>
        </w:rPr>
        <w:t>,</w:t>
      </w:r>
      <w:r w:rsidR="00EF5056">
        <w:rPr>
          <w:color w:val="000000" w:themeColor="text1"/>
        </w:rPr>
        <w:t xml:space="preserve"> </w:t>
      </w:r>
      <w:r w:rsidR="00FE21C5" w:rsidRPr="00435339">
        <w:rPr>
          <w:color w:val="000000" w:themeColor="text1"/>
        </w:rPr>
        <w:t xml:space="preserve">while </w:t>
      </w:r>
      <w:r w:rsidR="00715F01" w:rsidRPr="00435339">
        <w:rPr>
          <w:color w:val="000000" w:themeColor="text1"/>
        </w:rPr>
        <w:t xml:space="preserve">NEPL subproject has also been </w:t>
      </w:r>
      <w:r w:rsidR="00FE21C5" w:rsidRPr="00435339">
        <w:rPr>
          <w:color w:val="000000" w:themeColor="text1"/>
        </w:rPr>
        <w:t xml:space="preserve">cleared </w:t>
      </w:r>
      <w:r w:rsidR="00715F01" w:rsidRPr="00435339">
        <w:rPr>
          <w:color w:val="000000" w:themeColor="text1"/>
        </w:rPr>
        <w:t>by WB in</w:t>
      </w:r>
      <w:r w:rsidR="00173743">
        <w:rPr>
          <w:color w:val="000000" w:themeColor="text1"/>
        </w:rPr>
        <w:t xml:space="preserve"> </w:t>
      </w:r>
      <w:r w:rsidR="00715F01" w:rsidRPr="00435339">
        <w:rPr>
          <w:color w:val="000000" w:themeColor="text1"/>
        </w:rPr>
        <w:t>December</w:t>
      </w:r>
      <w:r w:rsidR="00E86901" w:rsidRPr="00435339">
        <w:rPr>
          <w:color w:val="000000" w:themeColor="text1"/>
        </w:rPr>
        <w:t xml:space="preserve">.  </w:t>
      </w:r>
      <w:r w:rsidR="00715F01" w:rsidRPr="00435339">
        <w:rPr>
          <w:iCs w:val="0"/>
          <w:color w:val="000000" w:themeColor="text1"/>
        </w:rPr>
        <w:t xml:space="preserve">Reorganization between and within MAF and MONRE required adjustment of SDAs, subproject numbers, and/or subgrant amendment. </w:t>
      </w:r>
      <w:r w:rsidR="00715F01" w:rsidRPr="00435339">
        <w:rPr>
          <w:color w:val="000000" w:themeColor="text1"/>
        </w:rPr>
        <w:t xml:space="preserve">As of 31 December 2018, a total of </w:t>
      </w:r>
      <w:r w:rsidR="00715F01" w:rsidRPr="00EF5056">
        <w:rPr>
          <w:iCs w:val="0"/>
          <w:color w:val="000000" w:themeColor="text1"/>
        </w:rPr>
        <w:t>38 subpr</w:t>
      </w:r>
      <w:r w:rsidR="00715F01" w:rsidRPr="00435339">
        <w:rPr>
          <w:iCs w:val="0"/>
          <w:color w:val="000000" w:themeColor="text1"/>
        </w:rPr>
        <w:t xml:space="preserve">ojects (38 SDAs) are under implementation with an approved budget </w:t>
      </w:r>
      <w:r w:rsidR="00715F01" w:rsidRPr="00EF5056">
        <w:rPr>
          <w:iCs w:val="0"/>
          <w:color w:val="000000" w:themeColor="text1"/>
        </w:rPr>
        <w:t>of $</w:t>
      </w:r>
      <w:r w:rsidR="00A35278" w:rsidRPr="00EF5056">
        <w:rPr>
          <w:iCs w:val="0"/>
          <w:color w:val="000000" w:themeColor="text1"/>
        </w:rPr>
        <w:t>31.</w:t>
      </w:r>
      <w:r w:rsidR="00E86901" w:rsidRPr="00EF5056">
        <w:rPr>
          <w:iCs w:val="0"/>
          <w:color w:val="000000" w:themeColor="text1"/>
        </w:rPr>
        <w:t>31</w:t>
      </w:r>
      <w:r w:rsidR="00A35278" w:rsidRPr="00EF5056">
        <w:rPr>
          <w:iCs w:val="0"/>
          <w:color w:val="000000" w:themeColor="text1"/>
        </w:rPr>
        <w:t>M</w:t>
      </w:r>
      <w:r w:rsidR="00715F01" w:rsidRPr="00EF5056">
        <w:rPr>
          <w:iCs w:val="0"/>
          <w:color w:val="000000" w:themeColor="text1"/>
        </w:rPr>
        <w:t>.</w:t>
      </w:r>
      <w:r w:rsidR="00715F01" w:rsidRPr="00435339">
        <w:rPr>
          <w:iCs w:val="0"/>
          <w:color w:val="000000" w:themeColor="text1"/>
        </w:rPr>
        <w:t xml:space="preserve">  </w:t>
      </w:r>
      <w:r w:rsidR="00715F01" w:rsidRPr="00435339">
        <w:rPr>
          <w:color w:val="000000" w:themeColor="text1"/>
        </w:rPr>
        <w:t>It is noted that submission and WB clearance of the 2018</w:t>
      </w:r>
      <w:r w:rsidR="00EF5056">
        <w:rPr>
          <w:color w:val="000000" w:themeColor="text1"/>
        </w:rPr>
        <w:t xml:space="preserve"> </w:t>
      </w:r>
      <w:r w:rsidR="00715F01" w:rsidRPr="00435339">
        <w:rPr>
          <w:color w:val="000000" w:themeColor="text1"/>
        </w:rPr>
        <w:t xml:space="preserve">AWPBs of some </w:t>
      </w:r>
      <w:r w:rsidR="000771D8" w:rsidRPr="00435339">
        <w:rPr>
          <w:color w:val="000000" w:themeColor="text1"/>
        </w:rPr>
        <w:t xml:space="preserve">SDAs of </w:t>
      </w:r>
      <w:r w:rsidR="00715F01" w:rsidRPr="00435339">
        <w:rPr>
          <w:color w:val="000000" w:themeColor="text1"/>
        </w:rPr>
        <w:t>MAF (DOF</w:t>
      </w:r>
      <w:r w:rsidR="000771D8" w:rsidRPr="00435339">
        <w:rPr>
          <w:color w:val="000000" w:themeColor="text1"/>
        </w:rPr>
        <w:t>-AF</w:t>
      </w:r>
      <w:r w:rsidR="00715F01" w:rsidRPr="00435339">
        <w:rPr>
          <w:color w:val="000000" w:themeColor="text1"/>
        </w:rPr>
        <w:t>, DPF) and MONRE (DNEP, NRERI</w:t>
      </w:r>
      <w:r w:rsidR="000771D8" w:rsidRPr="00435339">
        <w:rPr>
          <w:color w:val="000000" w:themeColor="text1"/>
        </w:rPr>
        <w:t>-AF</w:t>
      </w:r>
      <w:r w:rsidR="00715F01" w:rsidRPr="00435339">
        <w:rPr>
          <w:color w:val="000000" w:themeColor="text1"/>
        </w:rPr>
        <w:t xml:space="preserve">, PCD, and DEQP) </w:t>
      </w:r>
      <w:r w:rsidR="00A35278" w:rsidRPr="00435339">
        <w:rPr>
          <w:color w:val="000000" w:themeColor="text1"/>
        </w:rPr>
        <w:t xml:space="preserve">were </w:t>
      </w:r>
      <w:r w:rsidR="00715F01" w:rsidRPr="00435339">
        <w:rPr>
          <w:color w:val="000000" w:themeColor="text1"/>
        </w:rPr>
        <w:t>obtained during Q</w:t>
      </w:r>
      <w:r w:rsidR="001E6E9A">
        <w:rPr>
          <w:color w:val="000000" w:themeColor="text1"/>
        </w:rPr>
        <w:t>uarter 2</w:t>
      </w:r>
      <w:r w:rsidR="00715F01" w:rsidRPr="00435339">
        <w:rPr>
          <w:color w:val="000000" w:themeColor="text1"/>
        </w:rPr>
        <w:t>-</w:t>
      </w:r>
      <w:r w:rsidR="001E6E9A">
        <w:rPr>
          <w:color w:val="000000" w:themeColor="text1"/>
        </w:rPr>
        <w:t xml:space="preserve"> </w:t>
      </w:r>
      <w:r w:rsidR="00715F01" w:rsidRPr="00435339">
        <w:rPr>
          <w:color w:val="000000" w:themeColor="text1"/>
        </w:rPr>
        <w:t>Q</w:t>
      </w:r>
      <w:r w:rsidR="001E6E9A">
        <w:rPr>
          <w:color w:val="000000" w:themeColor="text1"/>
        </w:rPr>
        <w:t>uarter 3</w:t>
      </w:r>
      <w:r w:rsidR="00715F01" w:rsidRPr="00435339">
        <w:rPr>
          <w:color w:val="000000" w:themeColor="text1"/>
        </w:rPr>
        <w:t xml:space="preserve"> 2018.</w:t>
      </w:r>
      <w:r w:rsidR="001E6E9A">
        <w:rPr>
          <w:color w:val="000000" w:themeColor="text1"/>
        </w:rPr>
        <w:t xml:space="preserve"> Due to the MONRE reorganization of NEIO, its AWPB was obtained in November 2018.</w:t>
      </w:r>
    </w:p>
    <w:p w14:paraId="5E0DB51A" w14:textId="77777777" w:rsidR="007C5994" w:rsidRPr="00435339" w:rsidRDefault="007C5994" w:rsidP="00715F01">
      <w:pPr>
        <w:pStyle w:val="ListParagraph"/>
        <w:spacing w:after="0"/>
        <w:ind w:firstLine="0"/>
        <w:rPr>
          <w:color w:val="000000" w:themeColor="text1"/>
        </w:rPr>
      </w:pPr>
    </w:p>
    <w:p w14:paraId="25E4731F" w14:textId="12FF689A" w:rsidR="00766700" w:rsidRPr="00435339" w:rsidRDefault="002566A3" w:rsidP="00715F01">
      <w:pPr>
        <w:pStyle w:val="ListParagraph"/>
        <w:spacing w:after="0"/>
        <w:ind w:firstLine="0"/>
        <w:rPr>
          <w:color w:val="000000" w:themeColor="text1"/>
        </w:rPr>
      </w:pPr>
      <w:r w:rsidRPr="00435339">
        <w:rPr>
          <w:color w:val="000000" w:themeColor="text1"/>
        </w:rPr>
        <w:t>10</w:t>
      </w:r>
      <w:r w:rsidR="007C5994" w:rsidRPr="00435339">
        <w:rPr>
          <w:color w:val="000000" w:themeColor="text1"/>
        </w:rPr>
        <w:t>.</w:t>
      </w:r>
      <w:r w:rsidR="007C5994" w:rsidRPr="00435339">
        <w:rPr>
          <w:color w:val="000000" w:themeColor="text1"/>
        </w:rPr>
        <w:tab/>
      </w:r>
      <w:r w:rsidR="00766700" w:rsidRPr="00435339">
        <w:rPr>
          <w:color w:val="000000" w:themeColor="text1"/>
        </w:rPr>
        <w:t>Key achievement</w:t>
      </w:r>
      <w:r w:rsidRPr="00435339">
        <w:rPr>
          <w:color w:val="000000" w:themeColor="text1"/>
        </w:rPr>
        <w:t xml:space="preserve">s and expected results </w:t>
      </w:r>
      <w:r w:rsidR="00766700" w:rsidRPr="00435339">
        <w:rPr>
          <w:color w:val="000000" w:themeColor="text1"/>
        </w:rPr>
        <w:t>can be highlighted as follows:</w:t>
      </w:r>
    </w:p>
    <w:p w14:paraId="3DADFA96" w14:textId="77777777" w:rsidR="00766700" w:rsidRPr="00435339" w:rsidRDefault="00766700" w:rsidP="00715F01">
      <w:pPr>
        <w:pStyle w:val="ListParagraph"/>
        <w:spacing w:after="0"/>
        <w:ind w:firstLine="0"/>
        <w:rPr>
          <w:color w:val="000000" w:themeColor="text1"/>
        </w:rPr>
      </w:pPr>
    </w:p>
    <w:p w14:paraId="12A786F0" w14:textId="3D46BCE7" w:rsidR="007C5994" w:rsidRPr="00435339" w:rsidRDefault="00CE3010" w:rsidP="00CB0778">
      <w:pPr>
        <w:pStyle w:val="ListParagraph"/>
        <w:numPr>
          <w:ilvl w:val="0"/>
          <w:numId w:val="27"/>
        </w:numPr>
        <w:spacing w:after="0"/>
        <w:rPr>
          <w:color w:val="000000" w:themeColor="text1"/>
          <w:lang w:bidi="lo-LA"/>
        </w:rPr>
      </w:pPr>
      <w:r w:rsidRPr="00435339">
        <w:rPr>
          <w:color w:val="000000" w:themeColor="text1"/>
          <w:lang w:bidi="lo-LA"/>
        </w:rPr>
        <w:t xml:space="preserve">With </w:t>
      </w:r>
      <w:r w:rsidR="00401F8B" w:rsidRPr="00435339">
        <w:rPr>
          <w:color w:val="000000" w:themeColor="text1"/>
          <w:lang w:bidi="lo-LA"/>
        </w:rPr>
        <w:t>AF</w:t>
      </w:r>
      <w:r w:rsidRPr="00435339">
        <w:rPr>
          <w:color w:val="000000" w:themeColor="text1"/>
          <w:lang w:bidi="lo-LA"/>
        </w:rPr>
        <w:t>, DOF will provide training on safeguards, PA management, and outreach and wi</w:t>
      </w:r>
      <w:r w:rsidR="00401F8B" w:rsidRPr="00435339">
        <w:rPr>
          <w:color w:val="000000" w:themeColor="text1"/>
          <w:lang w:bidi="lo-LA"/>
        </w:rPr>
        <w:t>ldlife law enforcement to the 7</w:t>
      </w:r>
      <w:r w:rsidRPr="00435339">
        <w:rPr>
          <w:color w:val="000000" w:themeColor="text1"/>
          <w:lang w:bidi="lo-LA"/>
        </w:rPr>
        <w:t>PAFOs</w:t>
      </w:r>
      <w:r w:rsidR="000B716E" w:rsidRPr="00435339">
        <w:rPr>
          <w:color w:val="000000" w:themeColor="text1"/>
          <w:lang w:bidi="lo-LA"/>
        </w:rPr>
        <w:t xml:space="preserve"> while DPF of MAF will play proactive role on coordination and M&amp;E of MAF-related subprojects with LENS2 support.  </w:t>
      </w:r>
      <w:r w:rsidR="007C5994" w:rsidRPr="00435339">
        <w:rPr>
          <w:color w:val="000000" w:themeColor="text1"/>
        </w:rPr>
        <w:t>DPC</w:t>
      </w:r>
      <w:r w:rsidR="000B716E" w:rsidRPr="00435339">
        <w:rPr>
          <w:color w:val="000000" w:themeColor="text1"/>
        </w:rPr>
        <w:t xml:space="preserve"> of </w:t>
      </w:r>
      <w:r w:rsidR="007C5994" w:rsidRPr="00435339">
        <w:rPr>
          <w:color w:val="000000" w:themeColor="text1"/>
        </w:rPr>
        <w:t>MONRE will play a key role in overall coordination of MONRE subprojects with LENS2 support.  During the TC meeting</w:t>
      </w:r>
      <w:r w:rsidR="0005320E" w:rsidRPr="00435339">
        <w:rPr>
          <w:color w:val="000000" w:themeColor="text1"/>
        </w:rPr>
        <w:t xml:space="preserve"> in March 2018</w:t>
      </w:r>
      <w:r w:rsidR="007C5994" w:rsidRPr="00435339">
        <w:rPr>
          <w:color w:val="000000" w:themeColor="text1"/>
        </w:rPr>
        <w:t>, it was approved that DPC of MONRE to be responsible for providing overall support for planning, monitoring and coordination of all investment projects of MONRE including LENS2. The role of DPC</w:t>
      </w:r>
      <w:r w:rsidR="000B716E" w:rsidRPr="00435339">
        <w:rPr>
          <w:color w:val="000000" w:themeColor="text1"/>
        </w:rPr>
        <w:t>-MONRE</w:t>
      </w:r>
      <w:r w:rsidR="007C5994" w:rsidRPr="00435339">
        <w:rPr>
          <w:color w:val="000000" w:themeColor="text1"/>
        </w:rPr>
        <w:t xml:space="preserve"> also includes ensuring effective coordination and timely achievement of the results targets of GG-DPO (2017-2020) under MONRE responsibilities. For PCD, although the new mandate does not significantly change, priority of PCD-AF has been given to ensure timely achievement of GG-DPO targets for 2019-2020 as well as </w:t>
      </w:r>
      <w:r w:rsidR="001707F6" w:rsidRPr="00435339">
        <w:rPr>
          <w:color w:val="000000" w:themeColor="text1"/>
          <w:lang w:bidi="lo-LA"/>
        </w:rPr>
        <w:t xml:space="preserve">to </w:t>
      </w:r>
      <w:r w:rsidR="007C5994" w:rsidRPr="00435339">
        <w:rPr>
          <w:color w:val="000000" w:themeColor="text1"/>
          <w:lang w:bidi="lo-LA"/>
        </w:rPr>
        <w:t xml:space="preserve">strengthen capacity </w:t>
      </w:r>
      <w:r w:rsidR="000B716E" w:rsidRPr="00435339">
        <w:rPr>
          <w:color w:val="000000" w:themeColor="text1"/>
          <w:lang w:bidi="lo-LA"/>
        </w:rPr>
        <w:t xml:space="preserve">of PONREs/DONREs to address pollution control issues on the ground through the </w:t>
      </w:r>
      <w:r w:rsidR="007C5994" w:rsidRPr="00435339">
        <w:rPr>
          <w:color w:val="000000" w:themeColor="text1"/>
          <w:lang w:bidi="lo-LA"/>
        </w:rPr>
        <w:t xml:space="preserve">pollution control network </w:t>
      </w:r>
      <w:r w:rsidR="001707F6" w:rsidRPr="00435339">
        <w:rPr>
          <w:color w:val="000000" w:themeColor="text1"/>
          <w:lang w:bidi="lo-LA"/>
        </w:rPr>
        <w:t>as directed by MONRE minister</w:t>
      </w:r>
      <w:r w:rsidR="007C5994" w:rsidRPr="00435339">
        <w:rPr>
          <w:color w:val="000000" w:themeColor="text1"/>
          <w:lang w:bidi="lo-LA"/>
        </w:rPr>
        <w:t xml:space="preserve">. </w:t>
      </w:r>
      <w:r w:rsidR="001707F6" w:rsidRPr="00435339">
        <w:rPr>
          <w:color w:val="000000" w:themeColor="text1"/>
          <w:lang w:bidi="lo-LA"/>
        </w:rPr>
        <w:t xml:space="preserve"> </w:t>
      </w:r>
      <w:r w:rsidR="001707F6" w:rsidRPr="00435339">
        <w:rPr>
          <w:color w:val="000000" w:themeColor="text1"/>
        </w:rPr>
        <w:t xml:space="preserve">New NRERI mandate does not significantly change the priority of NRERI </w:t>
      </w:r>
      <w:r w:rsidR="000B716E" w:rsidRPr="00435339">
        <w:rPr>
          <w:color w:val="000000" w:themeColor="text1"/>
        </w:rPr>
        <w:t xml:space="preserve">subproject, however, AF is </w:t>
      </w:r>
      <w:r w:rsidR="000B716E" w:rsidRPr="00435339">
        <w:rPr>
          <w:color w:val="000000" w:themeColor="text1"/>
        </w:rPr>
        <w:lastRenderedPageBreak/>
        <w:t xml:space="preserve">needed </w:t>
      </w:r>
      <w:r w:rsidR="001707F6" w:rsidRPr="00435339">
        <w:rPr>
          <w:color w:val="000000" w:themeColor="text1"/>
          <w:lang w:bidi="lo-LA"/>
        </w:rPr>
        <w:t>for ensuring meeting GG-DPO obligation for year 2018.  I</w:t>
      </w:r>
      <w:r w:rsidR="007C5994" w:rsidRPr="00435339">
        <w:rPr>
          <w:color w:val="000000" w:themeColor="text1"/>
          <w:lang w:bidi="lo-LA"/>
        </w:rPr>
        <w:t xml:space="preserve">t is MONRE policy to assign NRERI to be responsible for establishing standards and procedures for sampling and analyzing air and water quality and strengthen NRERI and other MONRE </w:t>
      </w:r>
      <w:r w:rsidR="000B716E" w:rsidRPr="00435339">
        <w:rPr>
          <w:color w:val="000000" w:themeColor="text1"/>
          <w:lang w:bidi="lo-LA"/>
        </w:rPr>
        <w:t xml:space="preserve">agencies </w:t>
      </w:r>
      <w:r w:rsidR="007C5994" w:rsidRPr="00435339">
        <w:rPr>
          <w:color w:val="000000" w:themeColor="text1"/>
          <w:lang w:bidi="lo-LA"/>
        </w:rPr>
        <w:t>on air and water quality monitoring</w:t>
      </w:r>
      <w:r w:rsidR="001707F6" w:rsidRPr="00435339">
        <w:rPr>
          <w:color w:val="000000" w:themeColor="text1"/>
          <w:lang w:bidi="lo-LA"/>
        </w:rPr>
        <w:t xml:space="preserve">.  </w:t>
      </w:r>
      <w:r w:rsidR="007C5994" w:rsidRPr="00435339">
        <w:rPr>
          <w:color w:val="000000" w:themeColor="text1"/>
          <w:lang w:bidi="lo-LA"/>
        </w:rPr>
        <w:t>As part of Lao-Thai MONRE program</w:t>
      </w:r>
      <w:r w:rsidR="0005320E" w:rsidRPr="00435339">
        <w:rPr>
          <w:color w:val="000000" w:themeColor="text1"/>
          <w:lang w:bidi="lo-LA"/>
        </w:rPr>
        <w:t xml:space="preserve"> (MOU signed </w:t>
      </w:r>
      <w:r w:rsidR="007C5994" w:rsidRPr="00435339">
        <w:rPr>
          <w:color w:val="000000" w:themeColor="text1"/>
          <w:lang w:bidi="lo-LA"/>
        </w:rPr>
        <w:t xml:space="preserve">in </w:t>
      </w:r>
      <w:r w:rsidR="00B305C5" w:rsidRPr="00435339">
        <w:rPr>
          <w:color w:val="000000" w:themeColor="text1"/>
          <w:lang w:bidi="lo-LA"/>
        </w:rPr>
        <w:t xml:space="preserve">July </w:t>
      </w:r>
      <w:r w:rsidR="007C5994" w:rsidRPr="00435339">
        <w:rPr>
          <w:color w:val="000000" w:themeColor="text1"/>
          <w:lang w:bidi="lo-LA"/>
        </w:rPr>
        <w:t>2017</w:t>
      </w:r>
      <w:r w:rsidR="0005320E" w:rsidRPr="00435339">
        <w:rPr>
          <w:color w:val="000000" w:themeColor="text1"/>
          <w:lang w:bidi="lo-LA"/>
        </w:rPr>
        <w:t>)</w:t>
      </w:r>
      <w:r w:rsidR="007C5994" w:rsidRPr="00435339">
        <w:rPr>
          <w:color w:val="000000" w:themeColor="text1"/>
          <w:lang w:bidi="lo-LA"/>
        </w:rPr>
        <w:t>, NRERI</w:t>
      </w:r>
      <w:r w:rsidR="0005320E" w:rsidRPr="00435339">
        <w:rPr>
          <w:color w:val="000000" w:themeColor="text1"/>
          <w:lang w:bidi="lo-LA"/>
        </w:rPr>
        <w:t xml:space="preserve">, DPC, PCD, DEQP, and DNEP/NEIO </w:t>
      </w:r>
      <w:r w:rsidR="007C5994" w:rsidRPr="00435339">
        <w:rPr>
          <w:color w:val="000000" w:themeColor="text1"/>
          <w:lang w:bidi="lo-LA"/>
        </w:rPr>
        <w:t>ha</w:t>
      </w:r>
      <w:r w:rsidR="0005320E" w:rsidRPr="00435339">
        <w:rPr>
          <w:color w:val="000000" w:themeColor="text1"/>
          <w:lang w:bidi="lo-LA"/>
        </w:rPr>
        <w:t>ve</w:t>
      </w:r>
      <w:r w:rsidR="007C5994" w:rsidRPr="00435339">
        <w:rPr>
          <w:color w:val="000000" w:themeColor="text1"/>
          <w:lang w:bidi="lo-LA"/>
        </w:rPr>
        <w:t xml:space="preserve"> initiated discussion </w:t>
      </w:r>
      <w:r w:rsidR="0005320E" w:rsidRPr="00435339">
        <w:rPr>
          <w:color w:val="000000" w:themeColor="text1"/>
          <w:lang w:bidi="lo-LA"/>
        </w:rPr>
        <w:t xml:space="preserve">on the </w:t>
      </w:r>
      <w:r w:rsidR="000B716E" w:rsidRPr="00435339">
        <w:rPr>
          <w:color w:val="000000" w:themeColor="text1"/>
          <w:lang w:bidi="lo-LA"/>
        </w:rPr>
        <w:t xml:space="preserve">action </w:t>
      </w:r>
      <w:r w:rsidR="0005320E" w:rsidRPr="00435339">
        <w:rPr>
          <w:color w:val="000000" w:themeColor="text1"/>
          <w:lang w:bidi="lo-LA"/>
        </w:rPr>
        <w:t xml:space="preserve">plan and priority activities </w:t>
      </w:r>
      <w:r w:rsidR="007C5994" w:rsidRPr="00435339">
        <w:rPr>
          <w:color w:val="000000" w:themeColor="text1"/>
          <w:lang w:bidi="lo-LA"/>
        </w:rPr>
        <w:t xml:space="preserve">with </w:t>
      </w:r>
      <w:r w:rsidR="0005320E" w:rsidRPr="00435339">
        <w:rPr>
          <w:color w:val="000000" w:themeColor="text1"/>
          <w:lang w:bidi="lo-LA"/>
        </w:rPr>
        <w:t>their counterpart agencies of Thai MONRE (</w:t>
      </w:r>
      <w:r w:rsidR="007C5994" w:rsidRPr="00435339">
        <w:rPr>
          <w:color w:val="000000" w:themeColor="text1"/>
          <w:lang w:bidi="lo-LA"/>
        </w:rPr>
        <w:t>DEQP</w:t>
      </w:r>
      <w:r w:rsidR="0005320E" w:rsidRPr="00435339">
        <w:rPr>
          <w:color w:val="000000" w:themeColor="text1"/>
          <w:lang w:bidi="lo-LA"/>
        </w:rPr>
        <w:t xml:space="preserve">, </w:t>
      </w:r>
      <w:r w:rsidR="007C5994" w:rsidRPr="00435339">
        <w:rPr>
          <w:color w:val="000000" w:themeColor="text1"/>
          <w:lang w:bidi="lo-LA"/>
        </w:rPr>
        <w:t>PCD</w:t>
      </w:r>
      <w:r w:rsidR="0005320E" w:rsidRPr="00435339">
        <w:rPr>
          <w:color w:val="000000" w:themeColor="text1"/>
          <w:lang w:bidi="lo-LA"/>
        </w:rPr>
        <w:t xml:space="preserve">, DNP, ONEP) </w:t>
      </w:r>
      <w:r w:rsidR="007C5994" w:rsidRPr="00435339">
        <w:rPr>
          <w:color w:val="000000" w:themeColor="text1"/>
          <w:lang w:bidi="lo-LA"/>
        </w:rPr>
        <w:t xml:space="preserve">and </w:t>
      </w:r>
      <w:r w:rsidR="0005320E" w:rsidRPr="00435339">
        <w:rPr>
          <w:color w:val="000000" w:themeColor="text1"/>
          <w:lang w:bidi="lo-LA"/>
        </w:rPr>
        <w:t xml:space="preserve">a number of study visits and information exchange and sharing </w:t>
      </w:r>
      <w:r w:rsidR="000B716E" w:rsidRPr="00435339">
        <w:rPr>
          <w:color w:val="000000" w:themeColor="text1"/>
          <w:lang w:bidi="lo-LA"/>
        </w:rPr>
        <w:t xml:space="preserve">were </w:t>
      </w:r>
      <w:r w:rsidR="0005320E" w:rsidRPr="00435339">
        <w:rPr>
          <w:color w:val="000000" w:themeColor="text1"/>
          <w:lang w:bidi="lo-LA"/>
        </w:rPr>
        <w:t xml:space="preserve">conducted in </w:t>
      </w:r>
      <w:r w:rsidR="007C5994" w:rsidRPr="00435339">
        <w:rPr>
          <w:color w:val="000000" w:themeColor="text1"/>
          <w:lang w:bidi="lo-LA"/>
        </w:rPr>
        <w:t xml:space="preserve">2018.    </w:t>
      </w:r>
    </w:p>
    <w:p w14:paraId="71E7DFCA" w14:textId="77777777" w:rsidR="007C5994" w:rsidRPr="00435339" w:rsidRDefault="007C5994" w:rsidP="001707F6">
      <w:pPr>
        <w:pStyle w:val="ListParagraph"/>
        <w:spacing w:after="0"/>
        <w:ind w:left="1080" w:firstLine="0"/>
        <w:rPr>
          <w:color w:val="000000" w:themeColor="text1"/>
        </w:rPr>
      </w:pPr>
    </w:p>
    <w:p w14:paraId="14156726" w14:textId="27B8774A" w:rsidR="00766700" w:rsidRPr="00435339" w:rsidRDefault="00766700" w:rsidP="00CB0778">
      <w:pPr>
        <w:pStyle w:val="ListParagraph"/>
        <w:numPr>
          <w:ilvl w:val="0"/>
          <w:numId w:val="27"/>
        </w:numPr>
        <w:spacing w:after="0"/>
        <w:rPr>
          <w:color w:val="000000" w:themeColor="text1"/>
        </w:rPr>
      </w:pPr>
      <w:r w:rsidRPr="00435339">
        <w:rPr>
          <w:color w:val="000000" w:themeColor="text1"/>
        </w:rPr>
        <w:t>In addition to the MOU for the Lao-Thai MONREs program (2017-2021), in 2018 MONRE has also signed an MOU with Lao-Vietnam MONREs</w:t>
      </w:r>
      <w:r w:rsidR="00520B25">
        <w:rPr>
          <w:color w:val="000000" w:themeColor="text1"/>
        </w:rPr>
        <w:t>.</w:t>
      </w:r>
      <w:r w:rsidRPr="00435339">
        <w:rPr>
          <w:color w:val="000000" w:themeColor="text1"/>
        </w:rPr>
        <w:t xml:space="preserve"> </w:t>
      </w:r>
    </w:p>
    <w:p w14:paraId="12EAC430" w14:textId="77777777" w:rsidR="00766700" w:rsidRPr="00435339" w:rsidRDefault="00766700" w:rsidP="00715F01">
      <w:pPr>
        <w:pStyle w:val="ListParagraph"/>
        <w:spacing w:after="0"/>
        <w:ind w:firstLine="0"/>
        <w:rPr>
          <w:color w:val="000000" w:themeColor="text1"/>
        </w:rPr>
      </w:pPr>
    </w:p>
    <w:p w14:paraId="35F4A349" w14:textId="568CDD56" w:rsidR="00715F01" w:rsidRPr="00435339" w:rsidRDefault="00916F68" w:rsidP="00715F01">
      <w:pPr>
        <w:pStyle w:val="ListParagraph"/>
        <w:spacing w:after="0"/>
        <w:ind w:firstLine="0"/>
        <w:rPr>
          <w:color w:val="000000" w:themeColor="text1"/>
        </w:rPr>
      </w:pPr>
      <w:r w:rsidRPr="00435339">
        <w:rPr>
          <w:color w:val="000000" w:themeColor="text1"/>
        </w:rPr>
        <w:t>1</w:t>
      </w:r>
      <w:r w:rsidR="00C311CC" w:rsidRPr="00435339">
        <w:rPr>
          <w:color w:val="000000" w:themeColor="text1"/>
        </w:rPr>
        <w:t>1</w:t>
      </w:r>
      <w:r w:rsidR="00715F01" w:rsidRPr="00435339">
        <w:rPr>
          <w:color w:val="000000" w:themeColor="text1"/>
        </w:rPr>
        <w:t>.</w:t>
      </w:r>
      <w:r w:rsidR="00715F01" w:rsidRPr="00435339">
        <w:rPr>
          <w:color w:val="000000" w:themeColor="text1"/>
        </w:rPr>
        <w:tab/>
      </w:r>
      <w:r w:rsidR="00715F01" w:rsidRPr="00435339">
        <w:rPr>
          <w:b/>
          <w:bCs w:val="0"/>
          <w:i/>
          <w:iCs w:val="0"/>
          <w:color w:val="000000" w:themeColor="text1"/>
        </w:rPr>
        <w:t>New subprojects:</w:t>
      </w:r>
      <w:r w:rsidR="00715F01" w:rsidRPr="00435339">
        <w:rPr>
          <w:b/>
          <w:bCs w:val="0"/>
          <w:color w:val="000000" w:themeColor="text1"/>
        </w:rPr>
        <w:t xml:space="preserve"> </w:t>
      </w:r>
      <w:r w:rsidR="00715F01" w:rsidRPr="00435339">
        <w:rPr>
          <w:color w:val="000000" w:themeColor="text1"/>
        </w:rPr>
        <w:t xml:space="preserve"> In December 2018, TC also endorsed </w:t>
      </w:r>
      <w:r w:rsidR="00E86901" w:rsidRPr="00435339">
        <w:rPr>
          <w:color w:val="000000" w:themeColor="text1"/>
        </w:rPr>
        <w:t xml:space="preserve">the concept note </w:t>
      </w:r>
      <w:r w:rsidR="00715F01" w:rsidRPr="00435339">
        <w:rPr>
          <w:color w:val="000000" w:themeColor="text1"/>
        </w:rPr>
        <w:t xml:space="preserve">proposed </w:t>
      </w:r>
      <w:r w:rsidR="00C311CC" w:rsidRPr="00435339">
        <w:rPr>
          <w:color w:val="000000" w:themeColor="text1"/>
        </w:rPr>
        <w:t xml:space="preserve">for LENS2 support </w:t>
      </w:r>
      <w:r w:rsidR="00715F01" w:rsidRPr="00435339">
        <w:rPr>
          <w:color w:val="000000" w:themeColor="text1"/>
        </w:rPr>
        <w:t xml:space="preserve">by </w:t>
      </w:r>
      <w:r w:rsidR="00C311CC" w:rsidRPr="00435339">
        <w:rPr>
          <w:color w:val="000000" w:themeColor="text1"/>
        </w:rPr>
        <w:t>the Department of Energy Policy and Planning (</w:t>
      </w:r>
      <w:r w:rsidR="00715F01" w:rsidRPr="00435339">
        <w:rPr>
          <w:color w:val="000000" w:themeColor="text1"/>
        </w:rPr>
        <w:t>DEPP</w:t>
      </w:r>
      <w:r w:rsidR="00C311CC" w:rsidRPr="00435339">
        <w:rPr>
          <w:color w:val="000000" w:themeColor="text1"/>
        </w:rPr>
        <w:t>)</w:t>
      </w:r>
      <w:r w:rsidR="00715F01" w:rsidRPr="00435339">
        <w:rPr>
          <w:color w:val="000000" w:themeColor="text1"/>
        </w:rPr>
        <w:t xml:space="preserve"> of </w:t>
      </w:r>
      <w:r w:rsidR="00C311CC" w:rsidRPr="00435339">
        <w:rPr>
          <w:color w:val="000000" w:themeColor="text1"/>
        </w:rPr>
        <w:t>the Ministry of Energy and Mines (</w:t>
      </w:r>
      <w:r w:rsidR="00715F01" w:rsidRPr="00435339">
        <w:rPr>
          <w:color w:val="000000" w:themeColor="text1"/>
        </w:rPr>
        <w:t>MEM</w:t>
      </w:r>
      <w:r w:rsidR="00C311CC" w:rsidRPr="00435339">
        <w:rPr>
          <w:color w:val="000000" w:themeColor="text1"/>
        </w:rPr>
        <w:t>)</w:t>
      </w:r>
      <w:r w:rsidR="00E86901" w:rsidRPr="00435339">
        <w:rPr>
          <w:color w:val="000000" w:themeColor="text1"/>
        </w:rPr>
        <w:t>. A</w:t>
      </w:r>
      <w:r w:rsidR="00715F01" w:rsidRPr="00435339">
        <w:rPr>
          <w:color w:val="000000" w:themeColor="text1"/>
        </w:rPr>
        <w:t xml:space="preserve"> full project proposal will be prepared after consultation with WB in early 2019.  The additional fund for</w:t>
      </w:r>
      <w:r w:rsidR="00520B25">
        <w:rPr>
          <w:color w:val="000000" w:themeColor="text1"/>
        </w:rPr>
        <w:t xml:space="preserve"> </w:t>
      </w:r>
      <w:r w:rsidR="00715F01" w:rsidRPr="00435339">
        <w:rPr>
          <w:color w:val="000000" w:themeColor="text1"/>
        </w:rPr>
        <w:t xml:space="preserve">research activities to </w:t>
      </w:r>
      <w:r w:rsidR="00C311CC" w:rsidRPr="00435339">
        <w:rPr>
          <w:color w:val="000000" w:themeColor="text1"/>
        </w:rPr>
        <w:t xml:space="preserve">be conducted by EPFO for </w:t>
      </w:r>
      <w:r w:rsidR="00715F01" w:rsidRPr="00435339">
        <w:rPr>
          <w:color w:val="000000" w:themeColor="text1"/>
        </w:rPr>
        <w:t>establish</w:t>
      </w:r>
      <w:r w:rsidR="00C311CC" w:rsidRPr="00435339">
        <w:rPr>
          <w:color w:val="000000" w:themeColor="text1"/>
        </w:rPr>
        <w:t>ing</w:t>
      </w:r>
      <w:r w:rsidR="00715F01" w:rsidRPr="00435339">
        <w:rPr>
          <w:color w:val="000000" w:themeColor="text1"/>
        </w:rPr>
        <w:t xml:space="preserve"> additional new funding sources for EPF </w:t>
      </w:r>
      <w:r w:rsidR="008D0143" w:rsidRPr="00435339">
        <w:rPr>
          <w:color w:val="000000" w:themeColor="text1"/>
        </w:rPr>
        <w:t>(GG-DPO targets for 2019-2020)</w:t>
      </w:r>
      <w:r w:rsidR="00520B25">
        <w:rPr>
          <w:color w:val="000000" w:themeColor="text1"/>
        </w:rPr>
        <w:t xml:space="preserve"> </w:t>
      </w:r>
      <w:r w:rsidR="00520B25" w:rsidRPr="00435339">
        <w:rPr>
          <w:color w:val="000000" w:themeColor="text1"/>
        </w:rPr>
        <w:t>remains under consideration.</w:t>
      </w:r>
      <w:r w:rsidR="00520B25">
        <w:rPr>
          <w:color w:val="000000" w:themeColor="text1"/>
        </w:rPr>
        <w:t xml:space="preserve"> Potential additional fund for PONREs and some PAFOs and NUOL will be considered according to availability of fund. </w:t>
      </w:r>
      <w:r w:rsidR="008D0143" w:rsidRPr="00435339">
        <w:rPr>
          <w:color w:val="000000" w:themeColor="text1"/>
        </w:rPr>
        <w:t xml:space="preserve"> </w:t>
      </w:r>
    </w:p>
    <w:p w14:paraId="73512DB5" w14:textId="77777777" w:rsidR="00715F01" w:rsidRPr="00435339" w:rsidRDefault="00715F01" w:rsidP="00715F01">
      <w:pPr>
        <w:rPr>
          <w:color w:val="000000" w:themeColor="text1"/>
        </w:rPr>
      </w:pPr>
    </w:p>
    <w:p w14:paraId="1E2EC063" w14:textId="21F78624" w:rsidR="00CE3010" w:rsidRPr="00435339" w:rsidRDefault="00916F68" w:rsidP="00CE3010">
      <w:pPr>
        <w:pStyle w:val="ListParagraph"/>
        <w:spacing w:after="0"/>
        <w:ind w:firstLine="0"/>
        <w:rPr>
          <w:color w:val="000000" w:themeColor="text1"/>
        </w:rPr>
      </w:pPr>
      <w:r w:rsidRPr="00435339">
        <w:rPr>
          <w:color w:val="000000" w:themeColor="text1"/>
        </w:rPr>
        <w:t>1</w:t>
      </w:r>
      <w:r w:rsidR="009D6E38" w:rsidRPr="00435339">
        <w:rPr>
          <w:color w:val="000000" w:themeColor="text1"/>
        </w:rPr>
        <w:t>2</w:t>
      </w:r>
      <w:r w:rsidR="00561180" w:rsidRPr="00435339">
        <w:rPr>
          <w:color w:val="000000" w:themeColor="text1"/>
        </w:rPr>
        <w:t>.</w:t>
      </w:r>
      <w:r w:rsidR="00561180" w:rsidRPr="00435339">
        <w:rPr>
          <w:color w:val="000000" w:themeColor="text1"/>
        </w:rPr>
        <w:tab/>
      </w:r>
      <w:r w:rsidR="00561180" w:rsidRPr="00435339">
        <w:rPr>
          <w:b/>
          <w:bCs w:val="0"/>
          <w:i/>
          <w:iCs w:val="0"/>
          <w:color w:val="000000" w:themeColor="text1"/>
        </w:rPr>
        <w:t>EPF</w:t>
      </w:r>
      <w:r w:rsidR="007D6427" w:rsidRPr="00435339">
        <w:rPr>
          <w:b/>
          <w:bCs w:val="0"/>
          <w:i/>
          <w:iCs w:val="0"/>
          <w:color w:val="000000" w:themeColor="text1"/>
        </w:rPr>
        <w:t>O</w:t>
      </w:r>
      <w:r w:rsidR="00561180" w:rsidRPr="00435339">
        <w:rPr>
          <w:b/>
          <w:bCs w:val="0"/>
          <w:i/>
          <w:iCs w:val="0"/>
          <w:color w:val="000000" w:themeColor="text1"/>
        </w:rPr>
        <w:t xml:space="preserve"> role in coordination and synergy:</w:t>
      </w:r>
      <w:r w:rsidR="00561180" w:rsidRPr="00435339">
        <w:rPr>
          <w:b/>
          <w:bCs w:val="0"/>
          <w:color w:val="000000" w:themeColor="text1"/>
        </w:rPr>
        <w:t xml:space="preserve"> </w:t>
      </w:r>
      <w:r w:rsidR="007D6427" w:rsidRPr="00435339">
        <w:rPr>
          <w:color w:val="000000" w:themeColor="text1"/>
        </w:rPr>
        <w:t xml:space="preserve">In 2018, </w:t>
      </w:r>
      <w:r w:rsidR="00561180" w:rsidRPr="00435339">
        <w:rPr>
          <w:color w:val="000000" w:themeColor="text1"/>
        </w:rPr>
        <w:t xml:space="preserve">EPFO and WB </w:t>
      </w:r>
      <w:r w:rsidR="007D6427" w:rsidRPr="00435339">
        <w:rPr>
          <w:color w:val="000000" w:themeColor="text1"/>
        </w:rPr>
        <w:t xml:space="preserve">continued to apply the </w:t>
      </w:r>
      <w:r w:rsidR="00561180" w:rsidRPr="00435339">
        <w:rPr>
          <w:color w:val="000000" w:themeColor="text1"/>
        </w:rPr>
        <w:t xml:space="preserve">theme approach for </w:t>
      </w:r>
      <w:r w:rsidR="009D6E38" w:rsidRPr="00435339">
        <w:rPr>
          <w:color w:val="000000" w:themeColor="text1"/>
        </w:rPr>
        <w:t xml:space="preserve">reporting the implementation progress </w:t>
      </w:r>
      <w:r w:rsidR="00561180" w:rsidRPr="00435339">
        <w:rPr>
          <w:color w:val="000000" w:themeColor="text1"/>
        </w:rPr>
        <w:t xml:space="preserve">of LENS2 </w:t>
      </w:r>
      <w:r w:rsidR="007D6427" w:rsidRPr="00435339">
        <w:rPr>
          <w:color w:val="000000" w:themeColor="text1"/>
        </w:rPr>
        <w:t xml:space="preserve">and will take proactive actions to </w:t>
      </w:r>
      <w:r w:rsidR="00561180" w:rsidRPr="00435339">
        <w:rPr>
          <w:color w:val="000000" w:themeColor="text1"/>
        </w:rPr>
        <w:t xml:space="preserve">deepen cooperation among related SDAs.  </w:t>
      </w:r>
      <w:r w:rsidR="007D6427" w:rsidRPr="00435339">
        <w:rPr>
          <w:color w:val="000000" w:themeColor="text1"/>
        </w:rPr>
        <w:t>C</w:t>
      </w:r>
      <w:r w:rsidR="00CE3010" w:rsidRPr="00435339">
        <w:rPr>
          <w:color w:val="000000" w:themeColor="text1"/>
        </w:rPr>
        <w:t xml:space="preserve">oordination meetings were organized at the central level </w:t>
      </w:r>
      <w:r w:rsidR="007D6427" w:rsidRPr="00435339">
        <w:rPr>
          <w:color w:val="000000" w:themeColor="text1"/>
        </w:rPr>
        <w:t xml:space="preserve">in April 2018 </w:t>
      </w:r>
      <w:r w:rsidR="00CE3010" w:rsidRPr="00435339">
        <w:rPr>
          <w:color w:val="000000" w:themeColor="text1"/>
        </w:rPr>
        <w:t>for NUOL, DOF and NAPPA subprojects and at the provincial level in June for BLX, KM and SVK subprojects.  EPFO (SPCs/P</w:t>
      </w:r>
      <w:r w:rsidR="007E292C">
        <w:rPr>
          <w:color w:val="000000" w:themeColor="text1"/>
        </w:rPr>
        <w:t>M</w:t>
      </w:r>
      <w:r w:rsidR="00272AD3">
        <w:rPr>
          <w:color w:val="000000" w:themeColor="text1"/>
        </w:rPr>
        <w:t>D</w:t>
      </w:r>
      <w:r w:rsidR="00CE3010" w:rsidRPr="00435339">
        <w:rPr>
          <w:color w:val="000000" w:themeColor="text1"/>
        </w:rPr>
        <w:t xml:space="preserve">) </w:t>
      </w:r>
      <w:r w:rsidR="007D6427" w:rsidRPr="00435339">
        <w:rPr>
          <w:color w:val="000000" w:themeColor="text1"/>
        </w:rPr>
        <w:t xml:space="preserve">staff communicate and </w:t>
      </w:r>
      <w:r w:rsidR="00CE3010" w:rsidRPr="00435339">
        <w:rPr>
          <w:color w:val="000000" w:themeColor="text1"/>
        </w:rPr>
        <w:t xml:space="preserve">met with SDAs </w:t>
      </w:r>
      <w:r w:rsidR="007D6427" w:rsidRPr="00435339">
        <w:rPr>
          <w:color w:val="000000" w:themeColor="text1"/>
        </w:rPr>
        <w:t xml:space="preserve">periodically </w:t>
      </w:r>
      <w:r w:rsidR="009D6E38" w:rsidRPr="00435339">
        <w:rPr>
          <w:color w:val="000000" w:themeColor="text1"/>
        </w:rPr>
        <w:t>to find out the progress of sub</w:t>
      </w:r>
      <w:r w:rsidR="00CE3010" w:rsidRPr="00435339">
        <w:rPr>
          <w:color w:val="000000" w:themeColor="text1"/>
        </w:rPr>
        <w:t>project implementation</w:t>
      </w:r>
      <w:r w:rsidR="00EF5056">
        <w:rPr>
          <w:color w:val="000000" w:themeColor="text1"/>
        </w:rPr>
        <w:t xml:space="preserve"> </w:t>
      </w:r>
      <w:r w:rsidR="00EF5056" w:rsidRPr="00E83D63">
        <w:t xml:space="preserve">(see Section IV and the subproject brief in </w:t>
      </w:r>
      <w:r w:rsidR="00EF5056" w:rsidRPr="00E83D63">
        <w:rPr>
          <w:i/>
          <w:iCs w:val="0"/>
          <w:u w:val="single"/>
        </w:rPr>
        <w:t>Annex 7</w:t>
      </w:r>
      <w:r w:rsidR="00EF5056" w:rsidRPr="00E83D63">
        <w:t>)</w:t>
      </w:r>
      <w:r w:rsidR="00CE3010" w:rsidRPr="00E83D63">
        <w:t xml:space="preserve">. </w:t>
      </w:r>
      <w:r w:rsidR="00CE3010" w:rsidRPr="00435339">
        <w:rPr>
          <w:color w:val="000000" w:themeColor="text1"/>
        </w:rPr>
        <w:t xml:space="preserve">The EPFO also provided technical support to SDA staff on subproject management (indicator monitoring, report writing) and made many efforts to improve information sharing between the SDAs and relevant </w:t>
      </w:r>
      <w:r w:rsidR="007D6427" w:rsidRPr="00435339">
        <w:rPr>
          <w:color w:val="000000" w:themeColor="text1"/>
        </w:rPr>
        <w:t>agencies</w:t>
      </w:r>
      <w:r w:rsidR="00CE3010" w:rsidRPr="00435339">
        <w:rPr>
          <w:color w:val="000000" w:themeColor="text1"/>
        </w:rPr>
        <w:t xml:space="preserve"> by facilitating meetings and direct communication to solve project related issues.  EPFO also helped to improve public’s access to information by sharing the relevant documents on the EPF website. </w:t>
      </w:r>
      <w:r w:rsidR="009D6E38" w:rsidRPr="00435339">
        <w:rPr>
          <w:color w:val="000000" w:themeColor="text1"/>
        </w:rPr>
        <w:t xml:space="preserve"> </w:t>
      </w:r>
      <w:r w:rsidR="00CE3010" w:rsidRPr="00435339">
        <w:rPr>
          <w:color w:val="000000" w:themeColor="text1"/>
        </w:rPr>
        <w:t xml:space="preserve">During the </w:t>
      </w:r>
      <w:r w:rsidR="009D6E38" w:rsidRPr="00435339">
        <w:rPr>
          <w:color w:val="000000" w:themeColor="text1"/>
        </w:rPr>
        <w:t xml:space="preserve">joint </w:t>
      </w:r>
      <w:r w:rsidR="00CE3010" w:rsidRPr="00435339">
        <w:rPr>
          <w:color w:val="000000" w:themeColor="text1"/>
        </w:rPr>
        <w:t>WB missions</w:t>
      </w:r>
      <w:r w:rsidR="00520B25">
        <w:rPr>
          <w:color w:val="000000" w:themeColor="text1"/>
        </w:rPr>
        <w:t>,</w:t>
      </w:r>
      <w:r w:rsidR="00CE3010" w:rsidRPr="00435339">
        <w:rPr>
          <w:color w:val="000000" w:themeColor="text1"/>
        </w:rPr>
        <w:t xml:space="preserve"> EPFO staff together with DPF of MAF and DPC of MONRE worked together with WB team and provided technical support to the SDAs at the central and provincial level.</w:t>
      </w:r>
      <w:r w:rsidR="00CE3010" w:rsidRPr="00435339">
        <w:rPr>
          <w:color w:val="000000" w:themeColor="text1"/>
          <w:lang w:bidi="ar-SA"/>
        </w:rPr>
        <w:t xml:space="preserve"> Also, during the mission the following</w:t>
      </w:r>
      <w:r w:rsidR="009D6E38" w:rsidRPr="00435339">
        <w:rPr>
          <w:color w:val="000000" w:themeColor="text1"/>
          <w:lang w:bidi="ar-SA"/>
        </w:rPr>
        <w:t xml:space="preserve"> topics were discussed: new sub</w:t>
      </w:r>
      <w:r w:rsidR="00CE3010" w:rsidRPr="00435339">
        <w:rPr>
          <w:color w:val="000000" w:themeColor="text1"/>
          <w:lang w:bidi="ar-SA"/>
        </w:rPr>
        <w:t>project, additional financing, unsatisfactory subproject at risk of being cancelled, reasons of delays at the sub-project level, and underperforming subprojects.</w:t>
      </w:r>
      <w:r w:rsidR="00E86901" w:rsidRPr="00435339">
        <w:rPr>
          <w:color w:val="000000" w:themeColor="text1"/>
          <w:lang w:bidi="ar-SA"/>
        </w:rPr>
        <w:t xml:space="preserve">  </w:t>
      </w:r>
    </w:p>
    <w:p w14:paraId="3C928DCE" w14:textId="77777777" w:rsidR="00CE3010" w:rsidRPr="00435339" w:rsidRDefault="00CE3010" w:rsidP="00561180">
      <w:pPr>
        <w:pStyle w:val="ListParagraph"/>
        <w:spacing w:after="0"/>
        <w:ind w:firstLine="0"/>
        <w:rPr>
          <w:color w:val="000000" w:themeColor="text1"/>
        </w:rPr>
      </w:pPr>
    </w:p>
    <w:p w14:paraId="489B6FCA" w14:textId="7D1202B7" w:rsidR="00561180" w:rsidRDefault="00916F68" w:rsidP="00561180">
      <w:pPr>
        <w:pStyle w:val="ListParagraph"/>
        <w:spacing w:after="0"/>
        <w:ind w:firstLine="0"/>
        <w:rPr>
          <w:color w:val="000000" w:themeColor="text1"/>
        </w:rPr>
      </w:pPr>
      <w:r w:rsidRPr="00435339">
        <w:rPr>
          <w:color w:val="000000" w:themeColor="text1"/>
        </w:rPr>
        <w:t>1</w:t>
      </w:r>
      <w:r w:rsidR="009D6E38" w:rsidRPr="00435339">
        <w:rPr>
          <w:color w:val="000000" w:themeColor="text1"/>
        </w:rPr>
        <w:t>3</w:t>
      </w:r>
      <w:r w:rsidR="00CE3010" w:rsidRPr="00435339">
        <w:rPr>
          <w:color w:val="000000" w:themeColor="text1"/>
        </w:rPr>
        <w:t>.</w:t>
      </w:r>
      <w:r w:rsidR="00CE3010" w:rsidRPr="00435339">
        <w:rPr>
          <w:color w:val="000000" w:themeColor="text1"/>
        </w:rPr>
        <w:tab/>
      </w:r>
      <w:r w:rsidR="00031F8C" w:rsidRPr="00435339">
        <w:rPr>
          <w:color w:val="000000" w:themeColor="text1"/>
        </w:rPr>
        <w:t xml:space="preserve">To enhance effective cooperation with NUOL, </w:t>
      </w:r>
      <w:r w:rsidR="00561180" w:rsidRPr="00435339">
        <w:rPr>
          <w:color w:val="000000" w:themeColor="text1"/>
        </w:rPr>
        <w:t>MONRE has signed an MOU with NUOL in October 2018 with an aim to enhance cooperation on research activities that could benefit GOL policy related to natural resources and environmental (NRE)</w:t>
      </w:r>
      <w:r w:rsidR="00925D17" w:rsidRPr="00435339">
        <w:rPr>
          <w:color w:val="000000" w:themeColor="text1"/>
        </w:rPr>
        <w:t xml:space="preserve"> </w:t>
      </w:r>
      <w:r w:rsidR="007D6427" w:rsidRPr="00435339">
        <w:rPr>
          <w:color w:val="000000" w:themeColor="text1"/>
        </w:rPr>
        <w:t>management building on w</w:t>
      </w:r>
      <w:r w:rsidR="00925D17" w:rsidRPr="00435339">
        <w:rPr>
          <w:color w:val="000000" w:themeColor="text1"/>
        </w:rPr>
        <w:t>hat is being done under LENS2</w:t>
      </w:r>
      <w:r w:rsidR="00561180" w:rsidRPr="00435339">
        <w:rPr>
          <w:color w:val="000000" w:themeColor="text1"/>
        </w:rPr>
        <w:t xml:space="preserve">.  Moreover, </w:t>
      </w:r>
      <w:r w:rsidR="00AD33B1" w:rsidRPr="00435339">
        <w:rPr>
          <w:color w:val="000000" w:themeColor="text1"/>
        </w:rPr>
        <w:t>in 2018</w:t>
      </w:r>
      <w:r w:rsidR="00561180" w:rsidRPr="00435339">
        <w:rPr>
          <w:color w:val="000000" w:themeColor="text1"/>
        </w:rPr>
        <w:t xml:space="preserve">, key SDAs of MONRE (i.e. DEQP, NRERI, PCD, and DNEP/NEIO) have also </w:t>
      </w:r>
      <w:r w:rsidR="00AD33B1" w:rsidRPr="00435339">
        <w:rPr>
          <w:color w:val="000000" w:themeColor="text1"/>
        </w:rPr>
        <w:t xml:space="preserve">taken actions </w:t>
      </w:r>
      <w:r w:rsidR="00561180" w:rsidRPr="00435339">
        <w:rPr>
          <w:color w:val="000000" w:themeColor="text1"/>
        </w:rPr>
        <w:t>to engage with their Thai counterpart agencies to implement priority activities identified under the Lao-Thai MONRE cooperation program.  An agreement between Lao DEQP and Thai MONRE</w:t>
      </w:r>
      <w:r w:rsidR="002B32AD">
        <w:rPr>
          <w:color w:val="000000" w:themeColor="text1"/>
        </w:rPr>
        <w:t>,</w:t>
      </w:r>
      <w:r w:rsidR="00561180" w:rsidRPr="00435339">
        <w:rPr>
          <w:color w:val="000000" w:themeColor="text1"/>
        </w:rPr>
        <w:t xml:space="preserve"> Department of National Park and wildlife</w:t>
      </w:r>
      <w:r w:rsidR="002B32AD">
        <w:rPr>
          <w:color w:val="000000" w:themeColor="text1"/>
        </w:rPr>
        <w:t xml:space="preserve"> (</w:t>
      </w:r>
      <w:r w:rsidR="00561180" w:rsidRPr="00435339">
        <w:rPr>
          <w:color w:val="000000" w:themeColor="text1"/>
        </w:rPr>
        <w:t>DNP) for construction of Lao-Thai Botanical Garden at Nasone located about 46 km fr</w:t>
      </w:r>
      <w:r w:rsidR="002B32AD">
        <w:rPr>
          <w:color w:val="000000" w:themeColor="text1"/>
        </w:rPr>
        <w:t>o</w:t>
      </w:r>
      <w:r w:rsidR="00561180" w:rsidRPr="00435339">
        <w:rPr>
          <w:color w:val="000000" w:themeColor="text1"/>
        </w:rPr>
        <w:t>m Vientiane capital have been signed</w:t>
      </w:r>
      <w:r w:rsidR="00925D17" w:rsidRPr="00435339">
        <w:rPr>
          <w:color w:val="000000" w:themeColor="text1"/>
        </w:rPr>
        <w:t xml:space="preserve"> in December 2018</w:t>
      </w:r>
      <w:r w:rsidR="00561180" w:rsidRPr="00435339">
        <w:rPr>
          <w:color w:val="000000" w:themeColor="text1"/>
        </w:rPr>
        <w:t xml:space="preserve"> and construction (using Thai budget of about 11 million ba</w:t>
      </w:r>
      <w:r w:rsidR="00715F01" w:rsidRPr="00435339">
        <w:rPr>
          <w:color w:val="000000" w:themeColor="text1"/>
        </w:rPr>
        <w:t>th</w:t>
      </w:r>
      <w:r w:rsidR="00561180" w:rsidRPr="00435339">
        <w:rPr>
          <w:color w:val="000000" w:themeColor="text1"/>
        </w:rPr>
        <w:t xml:space="preserve">) will begin in early 2019.  NRERI </w:t>
      </w:r>
      <w:r w:rsidR="00AD33B1" w:rsidRPr="00435339">
        <w:rPr>
          <w:color w:val="000000" w:themeColor="text1"/>
        </w:rPr>
        <w:t xml:space="preserve">will </w:t>
      </w:r>
      <w:r w:rsidR="00561180" w:rsidRPr="00435339">
        <w:rPr>
          <w:color w:val="000000" w:themeColor="text1"/>
        </w:rPr>
        <w:t xml:space="preserve">conduct a study visit </w:t>
      </w:r>
      <w:r w:rsidR="00AD33B1" w:rsidRPr="00435339">
        <w:rPr>
          <w:color w:val="000000" w:themeColor="text1"/>
        </w:rPr>
        <w:t xml:space="preserve">to </w:t>
      </w:r>
      <w:r w:rsidR="00561180" w:rsidRPr="00435339">
        <w:rPr>
          <w:color w:val="000000" w:themeColor="text1"/>
        </w:rPr>
        <w:t xml:space="preserve">Thailand to learn about air quality modelling while PCD </w:t>
      </w:r>
      <w:r w:rsidR="00AD33B1" w:rsidRPr="00435339">
        <w:rPr>
          <w:color w:val="000000" w:themeColor="text1"/>
        </w:rPr>
        <w:t xml:space="preserve">will </w:t>
      </w:r>
      <w:r w:rsidR="00561180" w:rsidRPr="00435339">
        <w:rPr>
          <w:color w:val="000000" w:themeColor="text1"/>
        </w:rPr>
        <w:t>send it</w:t>
      </w:r>
      <w:r w:rsidR="002B32AD">
        <w:rPr>
          <w:color w:val="000000" w:themeColor="text1"/>
        </w:rPr>
        <w:t>s</w:t>
      </w:r>
      <w:r w:rsidR="00561180" w:rsidRPr="00435339">
        <w:rPr>
          <w:color w:val="000000" w:themeColor="text1"/>
        </w:rPr>
        <w:t xml:space="preserve"> staff to participate in the regional workshop on toxic and hazardous waste management.  </w:t>
      </w:r>
      <w:r w:rsidR="00561180" w:rsidRPr="00435339">
        <w:rPr>
          <w:color w:val="000000" w:themeColor="text1"/>
        </w:rPr>
        <w:lastRenderedPageBreak/>
        <w:t xml:space="preserve">DNEP </w:t>
      </w:r>
      <w:r w:rsidR="00AD33B1" w:rsidRPr="00435339">
        <w:rPr>
          <w:color w:val="000000" w:themeColor="text1"/>
        </w:rPr>
        <w:t xml:space="preserve">will </w:t>
      </w:r>
      <w:r w:rsidR="00561180" w:rsidRPr="00435339">
        <w:rPr>
          <w:color w:val="000000" w:themeColor="text1"/>
        </w:rPr>
        <w:t xml:space="preserve">conduct the first workshop on preparation of national policy on NRE and Thai ONEP will be invited to share the preparation and implementation experience.  </w:t>
      </w:r>
    </w:p>
    <w:p w14:paraId="6B32FEFB" w14:textId="77777777" w:rsidR="0051434D" w:rsidRDefault="0051434D" w:rsidP="00561180">
      <w:pPr>
        <w:pStyle w:val="ListParagraph"/>
        <w:spacing w:after="0"/>
        <w:ind w:firstLine="0"/>
        <w:rPr>
          <w:color w:val="000000" w:themeColor="text1"/>
        </w:rPr>
      </w:pPr>
    </w:p>
    <w:p w14:paraId="2604E98D" w14:textId="77777777" w:rsidR="0051434D" w:rsidRPr="00435339" w:rsidRDefault="0051434D" w:rsidP="0051434D">
      <w:pPr>
        <w:pStyle w:val="Heading3"/>
        <w:numPr>
          <w:ilvl w:val="0"/>
          <w:numId w:val="0"/>
        </w:numPr>
        <w:ind w:left="1211"/>
        <w:rPr>
          <w:color w:val="000000" w:themeColor="text1"/>
        </w:rPr>
      </w:pPr>
      <w:bookmarkStart w:id="77" w:name="_Toc469864738"/>
      <w:bookmarkStart w:id="78" w:name="_Toc490570630"/>
      <w:r w:rsidRPr="00435339">
        <w:rPr>
          <w:color w:val="000000" w:themeColor="text1"/>
        </w:rPr>
        <w:t>2.2) Results Indicators</w:t>
      </w:r>
      <w:bookmarkEnd w:id="77"/>
      <w:bookmarkEnd w:id="78"/>
    </w:p>
    <w:p w14:paraId="25808ED5" w14:textId="403DEEC0" w:rsidR="0051434D" w:rsidRPr="00435339" w:rsidRDefault="0051434D" w:rsidP="0051434D">
      <w:pPr>
        <w:pStyle w:val="ListParagraph"/>
        <w:spacing w:after="0"/>
        <w:ind w:firstLine="0"/>
        <w:rPr>
          <w:rFonts w:cs="DokChampa"/>
          <w:color w:val="000000" w:themeColor="text1"/>
          <w:lang w:bidi="lo-LA"/>
        </w:rPr>
      </w:pPr>
      <w:r w:rsidRPr="00435339">
        <w:rPr>
          <w:color w:val="000000" w:themeColor="text1"/>
        </w:rPr>
        <w:t>14.</w:t>
      </w:r>
      <w:r w:rsidRPr="00435339">
        <w:rPr>
          <w:color w:val="000000" w:themeColor="text1"/>
        </w:rPr>
        <w:tab/>
      </w:r>
      <w:r w:rsidRPr="00435339">
        <w:rPr>
          <w:b/>
          <w:bCs w:val="0"/>
          <w:color w:val="000000" w:themeColor="text1"/>
        </w:rPr>
        <w:t xml:space="preserve"> </w:t>
      </w:r>
      <w:r w:rsidRPr="00435339">
        <w:rPr>
          <w:color w:val="000000" w:themeColor="text1"/>
        </w:rPr>
        <w:t xml:space="preserve">The revised Results Framework for LENS2 (see </w:t>
      </w:r>
      <w:r w:rsidRPr="00435339">
        <w:rPr>
          <w:i/>
          <w:iCs w:val="0"/>
          <w:color w:val="000000" w:themeColor="text1"/>
          <w:u w:val="single"/>
        </w:rPr>
        <w:t>Annex 1</w:t>
      </w:r>
      <w:r w:rsidRPr="00435339">
        <w:rPr>
          <w:color w:val="000000" w:themeColor="text1"/>
        </w:rPr>
        <w:t xml:space="preserve">a) has been used for evaluation of LENS2 achievement in 2018.  </w:t>
      </w:r>
      <w:r w:rsidRPr="00435339">
        <w:rPr>
          <w:i/>
          <w:iCs w:val="0"/>
          <w:color w:val="000000" w:themeColor="text1"/>
          <w:u w:val="single"/>
        </w:rPr>
        <w:t>Annex 3</w:t>
      </w:r>
      <w:r w:rsidRPr="00435339">
        <w:rPr>
          <w:rFonts w:cs="DokChampa"/>
          <w:color w:val="000000" w:themeColor="text1"/>
          <w:lang w:bidi="lo-LA"/>
        </w:rPr>
        <w:t xml:space="preserve"> </w:t>
      </w:r>
      <w:r w:rsidR="008B58FC">
        <w:rPr>
          <w:rFonts w:cs="DokChampa"/>
          <w:color w:val="000000" w:themeColor="text1"/>
          <w:lang w:bidi="lo-LA"/>
        </w:rPr>
        <w:t xml:space="preserve">presents results achievement as reported in the progress report. </w:t>
      </w:r>
      <w:r w:rsidRPr="00435339">
        <w:rPr>
          <w:rFonts w:cs="DokChampa"/>
          <w:color w:val="000000" w:themeColor="text1"/>
          <w:lang w:bidi="lo-LA"/>
        </w:rPr>
        <w:t xml:space="preserve">Key findings can </w:t>
      </w:r>
      <w:r w:rsidR="00E83D63">
        <w:rPr>
          <w:rFonts w:cs="DokChampa"/>
          <w:color w:val="000000" w:themeColor="text1"/>
          <w:lang w:bidi="lo-LA"/>
        </w:rPr>
        <w:t xml:space="preserve">be </w:t>
      </w:r>
      <w:r w:rsidRPr="00435339">
        <w:rPr>
          <w:rFonts w:cs="DokChampa"/>
          <w:color w:val="000000" w:themeColor="text1"/>
          <w:lang w:bidi="lo-LA"/>
        </w:rPr>
        <w:t>highlighted in the paragraphs below.</w:t>
      </w:r>
    </w:p>
    <w:p w14:paraId="6CA92876" w14:textId="77777777" w:rsidR="0051434D" w:rsidRPr="0051434D" w:rsidRDefault="0051434D" w:rsidP="00561180">
      <w:pPr>
        <w:pStyle w:val="ListParagraph"/>
        <w:spacing w:after="0"/>
        <w:ind w:firstLine="0"/>
        <w:rPr>
          <w:color w:val="00B050"/>
        </w:rPr>
      </w:pPr>
    </w:p>
    <w:p w14:paraId="10CDBEB4" w14:textId="77777777" w:rsidR="008B58FC" w:rsidRPr="00435339" w:rsidRDefault="008B58FC" w:rsidP="008B58FC">
      <w:pPr>
        <w:pStyle w:val="ListParagraph"/>
        <w:jc w:val="center"/>
        <w:rPr>
          <w:i/>
          <w:iCs w:val="0"/>
          <w:color w:val="000000" w:themeColor="text1"/>
        </w:rPr>
      </w:pPr>
      <w:r w:rsidRPr="00435339">
        <w:rPr>
          <w:i/>
          <w:iCs w:val="0"/>
          <w:color w:val="000000" w:themeColor="text1"/>
        </w:rPr>
        <w:t>(a) LENS2 Results Framework Monitoring</w:t>
      </w:r>
      <w:r w:rsidRPr="00EA4812">
        <w:rPr>
          <w:i/>
          <w:iCs w:val="0"/>
          <w:color w:val="00B050"/>
        </w:rPr>
        <w:t xml:space="preserve"> </w:t>
      </w:r>
      <w:r w:rsidRPr="00F106F1">
        <w:rPr>
          <w:i/>
          <w:iCs w:val="0"/>
        </w:rPr>
        <w:t>for January-</w:t>
      </w:r>
      <w:r w:rsidRPr="00435339">
        <w:rPr>
          <w:i/>
          <w:iCs w:val="0"/>
          <w:color w:val="000000" w:themeColor="text1"/>
        </w:rPr>
        <w:t>December 2018</w:t>
      </w:r>
    </w:p>
    <w:p w14:paraId="4019C141" w14:textId="77777777" w:rsidR="008B58FC" w:rsidRDefault="008B58FC" w:rsidP="008B58FC">
      <w:pPr>
        <w:rPr>
          <w:color w:val="000000" w:themeColor="text1"/>
        </w:rPr>
      </w:pPr>
    </w:p>
    <w:p w14:paraId="3717A77E" w14:textId="77777777" w:rsidR="008B58FC" w:rsidRPr="00435339" w:rsidRDefault="008B58FC" w:rsidP="008B58FC">
      <w:pPr>
        <w:rPr>
          <w:b/>
          <w:bCs w:val="0"/>
          <w:color w:val="000000" w:themeColor="text1"/>
        </w:rPr>
      </w:pPr>
      <w:r w:rsidRPr="00435339">
        <w:rPr>
          <w:color w:val="000000" w:themeColor="text1"/>
        </w:rPr>
        <w:t>15.</w:t>
      </w:r>
      <w:r w:rsidRPr="00435339">
        <w:rPr>
          <w:color w:val="000000" w:themeColor="text1"/>
        </w:rPr>
        <w:tab/>
      </w:r>
      <w:r w:rsidRPr="00435339">
        <w:rPr>
          <w:b/>
          <w:bCs w:val="0"/>
          <w:i/>
          <w:iCs w:val="0"/>
          <w:color w:val="000000" w:themeColor="text1"/>
        </w:rPr>
        <w:t>Revised PDO Indicator 1 (replaced original indicator 1): Increased score on Protected Area Management Effectiveness Tracking Tool (METT) (number).</w:t>
      </w:r>
      <w:r w:rsidRPr="00435339">
        <w:rPr>
          <w:b/>
          <w:bCs w:val="0"/>
          <w:color w:val="000000" w:themeColor="text1"/>
        </w:rPr>
        <w:t xml:space="preserve">  </w:t>
      </w:r>
      <w:r w:rsidRPr="00435339">
        <w:rPr>
          <w:color w:val="000000" w:themeColor="text1"/>
        </w:rPr>
        <w:t xml:space="preserve">It measures the strength and effectiveness of institutions in managing protected areas (PA) and biodiversity on 1,297,469 ha in 11 PAs using the standardized Management Effectiveness Tracking Tool (METT) for PAs. The 11 PAs are Nakai-Nam Theun 438,000 ha, Nam-Et Phou Louey 420,000 ha, Upper Nam Mouane 107,000 ha, Dong Natad 6,300 ha, Phoumeuth-Phousankheuan 24,307 ha, Nam Xam 70,000 ha, Tad Kuang Xi 34,934 ha, Phou Saboth Poung Chong 149,030 ha, Nam-In Phou Hinleckfai 16,898 ha, Phou Chomvoy (PCV) 23,000 ha and Phou Khao Khoay (PKK) 8,000 ha. Each individual PA subproject under implementation with LENS2 financing will be scored separately, and averaged together for aggregated reporting in this results framework. Individual scores for each PA will be presented in the EPF’s semi-annual M&amp;E reports for LENS2. Baseline METT score is 22 and end of project target is 32, which is an increase of 10 compared to the baseline year. </w:t>
      </w:r>
      <w:r>
        <w:rPr>
          <w:color w:val="00B050"/>
        </w:rPr>
        <w:t xml:space="preserve"> </w:t>
      </w:r>
      <w:r w:rsidRPr="00F106F1">
        <w:t xml:space="preserve">There are 10 subprojects supporting the 11 PAs and 9 of them (except NEPL) have been under implementation in 2018.  </w:t>
      </w:r>
    </w:p>
    <w:p w14:paraId="21814E30" w14:textId="77777777" w:rsidR="008B58FC" w:rsidRPr="00435339" w:rsidRDefault="008B58FC" w:rsidP="008B58FC">
      <w:pPr>
        <w:rPr>
          <w:b/>
          <w:bCs w:val="0"/>
          <w:color w:val="000000" w:themeColor="text1"/>
        </w:rPr>
      </w:pPr>
    </w:p>
    <w:p w14:paraId="78A150DD" w14:textId="77777777" w:rsidR="008B58FC" w:rsidRPr="00CE45AB" w:rsidRDefault="008B58FC" w:rsidP="008B58FC">
      <w:pPr>
        <w:pStyle w:val="ListParagraph"/>
        <w:numPr>
          <w:ilvl w:val="0"/>
          <w:numId w:val="7"/>
        </w:numPr>
        <w:autoSpaceDE w:val="0"/>
        <w:autoSpaceDN w:val="0"/>
        <w:adjustRightInd w:val="0"/>
        <w:ind w:left="1134" w:hanging="425"/>
        <w:rPr>
          <w:rFonts w:eastAsiaTheme="minorEastAsia"/>
          <w:bCs w:val="0"/>
          <w:iCs w:val="0"/>
          <w:color w:val="000000" w:themeColor="text1"/>
        </w:rPr>
      </w:pPr>
      <w:r w:rsidRPr="00435339">
        <w:rPr>
          <w:color w:val="000000" w:themeColor="text1"/>
        </w:rPr>
        <w:t xml:space="preserve">The baseline for the revised results is 0 in 2016 and 10 at end of project (EOP) while the </w:t>
      </w:r>
      <w:r>
        <w:rPr>
          <w:color w:val="000000" w:themeColor="text1"/>
        </w:rPr>
        <w:t xml:space="preserve">2018 </w:t>
      </w:r>
      <w:r w:rsidRPr="00435339">
        <w:rPr>
          <w:color w:val="000000" w:themeColor="text1"/>
        </w:rPr>
        <w:t xml:space="preserve">annual target is 2.  </w:t>
      </w:r>
    </w:p>
    <w:p w14:paraId="414676BE" w14:textId="77777777" w:rsidR="008B58FC" w:rsidRPr="00DE19DF" w:rsidRDefault="008B58FC" w:rsidP="008B58FC">
      <w:pPr>
        <w:pStyle w:val="ListParagraph"/>
        <w:numPr>
          <w:ilvl w:val="0"/>
          <w:numId w:val="7"/>
        </w:numPr>
        <w:spacing w:after="0"/>
        <w:ind w:left="1134"/>
        <w:rPr>
          <w:color w:val="000000" w:themeColor="text1"/>
        </w:rPr>
      </w:pPr>
      <w:r w:rsidRPr="00DE19DF">
        <w:rPr>
          <w:color w:val="000000" w:themeColor="text1"/>
        </w:rPr>
        <w:t xml:space="preserve">As of end December 2018, on average, </w:t>
      </w:r>
      <w:r w:rsidRPr="00DE19DF">
        <w:t>the METT score of SDAs is 31 points, whereas validity and justification of the increased points need to be clarified.</w:t>
      </w:r>
    </w:p>
    <w:p w14:paraId="47463B81" w14:textId="77777777" w:rsidR="008B58FC" w:rsidRPr="00435339" w:rsidRDefault="008B58FC" w:rsidP="008B58FC">
      <w:pPr>
        <w:pStyle w:val="ListParagraph"/>
        <w:rPr>
          <w:color w:val="000000" w:themeColor="text1"/>
        </w:rPr>
      </w:pPr>
    </w:p>
    <w:p w14:paraId="6C658D97" w14:textId="77777777" w:rsidR="008B58FC" w:rsidRPr="00435339" w:rsidRDefault="008B58FC" w:rsidP="008B58FC">
      <w:pPr>
        <w:rPr>
          <w:i/>
          <w:color w:val="000000" w:themeColor="text1"/>
        </w:rPr>
      </w:pPr>
      <w:r w:rsidRPr="00435339">
        <w:rPr>
          <w:color w:val="000000" w:themeColor="text1"/>
        </w:rPr>
        <w:t>16.</w:t>
      </w:r>
      <w:r w:rsidRPr="00435339">
        <w:rPr>
          <w:color w:val="000000" w:themeColor="text1"/>
        </w:rPr>
        <w:tab/>
      </w:r>
      <w:r w:rsidRPr="00435339">
        <w:rPr>
          <w:b/>
          <w:bCs w:val="0"/>
          <w:i/>
          <w:iCs w:val="0"/>
          <w:color w:val="000000" w:themeColor="text1"/>
        </w:rPr>
        <w:t>Revised PDO Indicator 2 (replace original indicator 2): Wildlife trafficking cases involving CITES 1 listed species that are referred to national and/or provincial public prosecutor office (number).</w:t>
      </w:r>
      <w:r w:rsidRPr="00435339">
        <w:rPr>
          <w:color w:val="000000" w:themeColor="text1"/>
        </w:rPr>
        <w:t xml:space="preserve">  This indicator measures the relative strength of the Lao Wildlife Enforcement Network (Lao-WEN) agencies (DOFI and POFI, Environmental Police, Customs) to enforce wildlife trafficking laws involving CITES1 listed species, including capacity to detect, investigate and ultimately prosecute wildlife trafficking cases. Any Lao-WEN agency can open an investigation but only the public prosecutor’s office can prosecute; when a case is referred to the public prosecutor’s office for prosecution, the case is counted as ’1’ and reported in this matrix.  The revised baseline in 2016 is 0, and the EOP target is 75.  The 2018 annual target is 18.   </w:t>
      </w:r>
    </w:p>
    <w:p w14:paraId="4F6F0435" w14:textId="77777777" w:rsidR="008B58FC" w:rsidRPr="00CC168A" w:rsidRDefault="008B58FC" w:rsidP="008B58FC"/>
    <w:p w14:paraId="71014409" w14:textId="77777777" w:rsidR="008B58FC" w:rsidRPr="00CC168A" w:rsidRDefault="008B58FC" w:rsidP="008B58FC">
      <w:pPr>
        <w:pStyle w:val="ListParagraph"/>
        <w:numPr>
          <w:ilvl w:val="0"/>
          <w:numId w:val="16"/>
        </w:numPr>
        <w:spacing w:after="0"/>
        <w:ind w:left="1134"/>
      </w:pPr>
      <w:r w:rsidRPr="00CC168A">
        <w:t xml:space="preserve">As of December 2018, the achievement of wildlife trafficking is 15 cases that is lower than the target (18 cases) that are the cases from, POFI BLX, </w:t>
      </w:r>
      <w:r w:rsidRPr="00CC168A">
        <w:rPr>
          <w:i/>
          <w:iCs w:val="0"/>
        </w:rPr>
        <w:t>POFI-HP),</w:t>
      </w:r>
      <w:r w:rsidRPr="00CC168A">
        <w:t xml:space="preserve"> and DCNEC. </w:t>
      </w:r>
    </w:p>
    <w:p w14:paraId="74731B80" w14:textId="77777777" w:rsidR="008B58FC" w:rsidRPr="00CC168A" w:rsidRDefault="008B58FC" w:rsidP="008B58FC">
      <w:pPr>
        <w:pStyle w:val="ListParagraph"/>
        <w:numPr>
          <w:ilvl w:val="0"/>
          <w:numId w:val="16"/>
        </w:numPr>
        <w:spacing w:after="0"/>
        <w:ind w:left="1134"/>
      </w:pPr>
      <w:r w:rsidRPr="00CC168A">
        <w:t>The</w:t>
      </w:r>
      <w:r w:rsidRPr="00CC168A">
        <w:rPr>
          <w:rFonts w:cs="Angsana New" w:hint="cs"/>
          <w:szCs w:val="30"/>
          <w:cs/>
        </w:rPr>
        <w:t xml:space="preserve"> </w:t>
      </w:r>
      <w:r w:rsidRPr="00CC168A">
        <w:rPr>
          <w:rFonts w:cs="Angsana New"/>
          <w:szCs w:val="30"/>
        </w:rPr>
        <w:t xml:space="preserve">cases </w:t>
      </w:r>
      <w:r w:rsidRPr="00CC168A">
        <w:t xml:space="preserve">from POFI HP </w:t>
      </w:r>
      <w:r w:rsidRPr="00CC168A">
        <w:rPr>
          <w:rFonts w:cs="Angsana New"/>
          <w:szCs w:val="30"/>
        </w:rPr>
        <w:t>comprise of 4 serows, 2 fire cats and 1 clouded leopard.</w:t>
      </w:r>
    </w:p>
    <w:p w14:paraId="4732FFCC" w14:textId="77777777" w:rsidR="008B58FC" w:rsidRPr="00CC168A" w:rsidRDefault="008B58FC" w:rsidP="008B58FC">
      <w:pPr>
        <w:pStyle w:val="ListParagraph"/>
        <w:numPr>
          <w:ilvl w:val="0"/>
          <w:numId w:val="16"/>
        </w:numPr>
        <w:spacing w:after="0"/>
        <w:ind w:left="1134"/>
      </w:pPr>
      <w:r w:rsidRPr="00CC168A">
        <w:rPr>
          <w:i/>
          <w:iCs w:val="0"/>
        </w:rPr>
        <w:lastRenderedPageBreak/>
        <w:t>For POFI-BLX,</w:t>
      </w:r>
      <w:r w:rsidRPr="00CC168A">
        <w:t xml:space="preserve"> </w:t>
      </w:r>
      <w:r w:rsidRPr="00CC168A">
        <w:rPr>
          <w:rFonts w:cs="DokChampa"/>
          <w:lang w:bidi="lo-LA"/>
        </w:rPr>
        <w:t>there is 1 case as of June 2018 and it includes the case of a 30Kg Serow and 11 flying squirrels (11 kilograms in total). The case was prosecuted by the prosecutor and referred to the provincial court.  It is expected that the court will call for judgement soon</w:t>
      </w:r>
      <w:r w:rsidRPr="00CC168A">
        <w:t xml:space="preserve">.  As of December 2018, no other cases were recorded. </w:t>
      </w:r>
    </w:p>
    <w:p w14:paraId="3796EF70" w14:textId="77777777" w:rsidR="008B58FC" w:rsidRPr="00CC168A" w:rsidRDefault="008B58FC" w:rsidP="008B58FC">
      <w:pPr>
        <w:pStyle w:val="ListParagraph"/>
        <w:numPr>
          <w:ilvl w:val="0"/>
          <w:numId w:val="16"/>
        </w:numPr>
        <w:spacing w:after="0"/>
        <w:ind w:left="1134"/>
      </w:pPr>
      <w:r w:rsidRPr="00CC168A">
        <w:rPr>
          <w:i/>
          <w:iCs w:val="0"/>
        </w:rPr>
        <w:t>For DCNEC,</w:t>
      </w:r>
      <w:r w:rsidRPr="00CC168A">
        <w:t xml:space="preserve"> there is one case increased from June to December 2018. The case is elephant parts (13Kg) being smuggled in Vientiane capital. </w:t>
      </w:r>
    </w:p>
    <w:p w14:paraId="346C6199" w14:textId="77777777" w:rsidR="008B58FC" w:rsidRPr="00435339" w:rsidRDefault="008B58FC" w:rsidP="008B58FC">
      <w:pPr>
        <w:pStyle w:val="ListParagraph"/>
        <w:ind w:left="1134"/>
        <w:rPr>
          <w:color w:val="000000" w:themeColor="text1"/>
        </w:rPr>
      </w:pPr>
    </w:p>
    <w:p w14:paraId="3CE8F01E" w14:textId="77777777" w:rsidR="008B58FC" w:rsidRPr="00435339" w:rsidRDefault="008B58FC" w:rsidP="008B58FC">
      <w:pPr>
        <w:rPr>
          <w:color w:val="000000" w:themeColor="text1"/>
        </w:rPr>
      </w:pPr>
      <w:r w:rsidRPr="00435339">
        <w:rPr>
          <w:color w:val="000000" w:themeColor="text1"/>
          <w:lang w:bidi="th-TH"/>
        </w:rPr>
        <w:t>17.</w:t>
      </w:r>
      <w:r w:rsidRPr="00435339">
        <w:rPr>
          <w:color w:val="000000" w:themeColor="text1"/>
          <w:lang w:bidi="th-TH"/>
        </w:rPr>
        <w:tab/>
      </w:r>
      <w:r w:rsidRPr="00435339">
        <w:rPr>
          <w:b/>
          <w:bCs w:val="0"/>
          <w:i/>
          <w:iCs w:val="0"/>
          <w:color w:val="000000" w:themeColor="text1"/>
          <w:lang w:bidi="th-TH"/>
        </w:rPr>
        <w:t>Revised PDO Sub-Indicator 2a</w:t>
      </w:r>
      <w:r w:rsidRPr="00435339">
        <w:rPr>
          <w:i/>
          <w:iCs w:val="0"/>
          <w:color w:val="000000" w:themeColor="text1"/>
          <w:lang w:bidi="th-TH"/>
        </w:rPr>
        <w:t xml:space="preserve">: </w:t>
      </w:r>
      <w:r w:rsidRPr="00435339">
        <w:rPr>
          <w:b/>
          <w:bCs w:val="0"/>
          <w:i/>
          <w:iCs w:val="0"/>
          <w:color w:val="000000" w:themeColor="text1"/>
        </w:rPr>
        <w:t>number of wildlife trafficking cases involving CITES1 and non-CITES listed species opened for investigation (number).</w:t>
      </w:r>
      <w:r w:rsidRPr="00435339">
        <w:rPr>
          <w:b/>
          <w:bCs w:val="0"/>
          <w:color w:val="000000" w:themeColor="text1"/>
        </w:rPr>
        <w:t xml:space="preserve">  </w:t>
      </w:r>
      <w:r w:rsidRPr="00435339">
        <w:rPr>
          <w:color w:val="000000" w:themeColor="text1"/>
        </w:rPr>
        <w:t>The baseline in 2016 is 0 and the EOP target is 250.  The 2018 annual target is 65.</w:t>
      </w:r>
    </w:p>
    <w:p w14:paraId="4F5077F4" w14:textId="77777777" w:rsidR="008B58FC" w:rsidRPr="00435339" w:rsidRDefault="008B58FC" w:rsidP="008B58FC">
      <w:pPr>
        <w:rPr>
          <w:color w:val="000000" w:themeColor="text1"/>
        </w:rPr>
      </w:pPr>
    </w:p>
    <w:p w14:paraId="4899D353" w14:textId="77777777" w:rsidR="008B58FC" w:rsidRPr="00B92124" w:rsidRDefault="008B58FC" w:rsidP="008B58FC">
      <w:pPr>
        <w:pStyle w:val="ListParagraph"/>
        <w:numPr>
          <w:ilvl w:val="0"/>
          <w:numId w:val="17"/>
        </w:numPr>
        <w:spacing w:after="0"/>
        <w:ind w:left="1134" w:hanging="425"/>
        <w:rPr>
          <w:color w:val="000000" w:themeColor="text1"/>
        </w:rPr>
      </w:pPr>
      <w:r w:rsidRPr="00B92124">
        <w:rPr>
          <w:color w:val="000000" w:themeColor="text1"/>
        </w:rPr>
        <w:t>As of December 2018, achievement is 68 cases which is more than the annual target (65). The cases from DOFI is 20, POFI-BLX is15, POFI-KM is 3, POFI-HP is 2</w:t>
      </w:r>
      <w:r>
        <w:rPr>
          <w:color w:val="000000" w:themeColor="text1"/>
        </w:rPr>
        <w:t>0 (report and data sheet are not consistent)</w:t>
      </w:r>
      <w:r w:rsidRPr="00B92124">
        <w:rPr>
          <w:color w:val="000000" w:themeColor="text1"/>
        </w:rPr>
        <w:t xml:space="preserve"> and DCNEC is 10.  </w:t>
      </w:r>
    </w:p>
    <w:p w14:paraId="504D0466" w14:textId="77777777" w:rsidR="008B58FC" w:rsidRPr="00435339" w:rsidRDefault="008B58FC" w:rsidP="008B58FC">
      <w:pPr>
        <w:rPr>
          <w:color w:val="000000" w:themeColor="text1"/>
        </w:rPr>
      </w:pPr>
    </w:p>
    <w:p w14:paraId="35AE9073" w14:textId="77777777" w:rsidR="008B58FC" w:rsidRPr="00435339" w:rsidRDefault="008B58FC" w:rsidP="008B58FC">
      <w:pPr>
        <w:rPr>
          <w:color w:val="000000" w:themeColor="text1"/>
        </w:rPr>
      </w:pPr>
      <w:r w:rsidRPr="00435339">
        <w:rPr>
          <w:color w:val="000000" w:themeColor="text1"/>
        </w:rPr>
        <w:t>18.</w:t>
      </w:r>
      <w:r w:rsidRPr="00435339">
        <w:rPr>
          <w:color w:val="000000" w:themeColor="text1"/>
        </w:rPr>
        <w:tab/>
      </w:r>
      <w:r w:rsidRPr="00435339">
        <w:rPr>
          <w:b/>
          <w:bCs w:val="0"/>
          <w:i/>
          <w:iCs w:val="0"/>
          <w:color w:val="000000" w:themeColor="text1"/>
        </w:rPr>
        <w:t>Revised PDO Indicator 3 (</w:t>
      </w:r>
      <w:r w:rsidRPr="00435339">
        <w:rPr>
          <w:b/>
          <w:i/>
          <w:iCs w:val="0"/>
          <w:color w:val="000000" w:themeColor="text1"/>
        </w:rPr>
        <w:t>replaces original indicator 3)</w:t>
      </w:r>
      <w:r w:rsidRPr="00435339">
        <w:rPr>
          <w:b/>
          <w:bCs w:val="0"/>
          <w:i/>
          <w:iCs w:val="0"/>
          <w:color w:val="000000" w:themeColor="text1"/>
        </w:rPr>
        <w:t>: Score of functional capacity of Environment Protection Fund (EPF) and key institutions implementing subprojects (number) (annual).</w:t>
      </w:r>
      <w:r w:rsidRPr="00435339">
        <w:rPr>
          <w:b/>
          <w:bCs w:val="0"/>
          <w:color w:val="000000" w:themeColor="text1"/>
        </w:rPr>
        <w:t xml:space="preserve">  </w:t>
      </w:r>
      <w:r w:rsidRPr="00435339">
        <w:rPr>
          <w:color w:val="000000" w:themeColor="text1"/>
        </w:rPr>
        <w:t xml:space="preserve">This indicator measures the level of improvement of functional capacity of mentioned agencies and institutions. The calculation relies on a matrix developed by the SDAs and institutions (with EPF team technical support) combined with a self-assessment approach. This matrix, named Functional Capacity Index </w:t>
      </w:r>
      <w:r w:rsidRPr="009E02BE">
        <w:rPr>
          <w:color w:val="000000" w:themeColor="text1"/>
        </w:rPr>
        <w:t>(FCI)</w:t>
      </w:r>
      <w:r w:rsidRPr="00435339">
        <w:rPr>
          <w:color w:val="000000" w:themeColor="text1"/>
        </w:rPr>
        <w:t>, is made of 10 criteria, each scored from 1 to 10 for a potential of 100 for each SDA.  Each targeted SDA will be scored separately, and averaged for reporting on this indicator.</w:t>
      </w:r>
      <w:r w:rsidRPr="00435339">
        <w:rPr>
          <w:color w:val="000000" w:themeColor="text1"/>
          <w:sz w:val="20"/>
          <w:szCs w:val="20"/>
        </w:rPr>
        <w:t xml:space="preserve"> </w:t>
      </w:r>
      <w:r w:rsidRPr="00435339">
        <w:rPr>
          <w:i/>
          <w:iCs w:val="0"/>
          <w:color w:val="000000" w:themeColor="text1"/>
        </w:rPr>
        <w:t>Sub-indicators 3a to 3f</w:t>
      </w:r>
      <w:r w:rsidRPr="00435339">
        <w:rPr>
          <w:color w:val="000000" w:themeColor="text1"/>
        </w:rPr>
        <w:t xml:space="preserve"> measure the level of improvement of functional capacity of the EPF, the relevant DOF of MAF to supervise management of the National Protected Areas (NPAs) systems and strengthen the management capacities of the Protected Area and Protection Forest and wildlife conservation, the National Academy of Public Administration (NAPA), the Department of Public Relation of the Prime Minister Office (DPR-PMO), the group of NUOL, and the group of Protected Areas Management Units (NEPL, NNT, 7PAFO).  Baseline in 2016 is 11 and the EOP target is 31.   The 2018 annual target is 23 comprising 35 for EPF, 34 for DPR, 22 for all NUOL, 17 for PAM group.  </w:t>
      </w:r>
    </w:p>
    <w:p w14:paraId="63838513" w14:textId="65719FEA" w:rsidR="008B58FC" w:rsidRPr="00844A3A" w:rsidRDefault="008B58FC" w:rsidP="008B58FC">
      <w:pPr>
        <w:pStyle w:val="ListParagraph"/>
        <w:numPr>
          <w:ilvl w:val="0"/>
          <w:numId w:val="8"/>
        </w:numPr>
        <w:spacing w:after="0"/>
        <w:rPr>
          <w:color w:val="000000" w:themeColor="text1"/>
        </w:rPr>
      </w:pPr>
      <w:r w:rsidRPr="00844A3A">
        <w:rPr>
          <w:color w:val="000000" w:themeColor="text1"/>
        </w:rPr>
        <w:t>As of December 2018, the</w:t>
      </w:r>
      <w:r w:rsidR="00FB342C">
        <w:rPr>
          <w:color w:val="000000" w:themeColor="text1"/>
        </w:rPr>
        <w:t xml:space="preserve"> total</w:t>
      </w:r>
      <w:r w:rsidRPr="00844A3A">
        <w:rPr>
          <w:color w:val="000000" w:themeColor="text1"/>
        </w:rPr>
        <w:t xml:space="preserve"> achieved score is 24 while the annual target is 23.</w:t>
      </w:r>
    </w:p>
    <w:p w14:paraId="479524A2" w14:textId="77777777" w:rsidR="008B58FC" w:rsidRPr="00435339" w:rsidRDefault="008B58FC" w:rsidP="008B58FC">
      <w:pPr>
        <w:ind w:left="720"/>
        <w:rPr>
          <w:color w:val="000000" w:themeColor="text1"/>
        </w:rPr>
      </w:pPr>
    </w:p>
    <w:p w14:paraId="3FAB48EC" w14:textId="66E2DC66" w:rsidR="008B58FC" w:rsidRPr="009B2F7F" w:rsidRDefault="008B58FC" w:rsidP="008B58FC">
      <w:pPr>
        <w:numPr>
          <w:ilvl w:val="0"/>
          <w:numId w:val="8"/>
        </w:numPr>
        <w:rPr>
          <w:color w:val="000000" w:themeColor="text1"/>
        </w:rPr>
      </w:pPr>
      <w:r w:rsidRPr="009B2F7F">
        <w:rPr>
          <w:i/>
          <w:iCs w:val="0"/>
          <w:color w:val="000000" w:themeColor="text1"/>
          <w:u w:val="single"/>
        </w:rPr>
        <w:t>Sub-indicator 3a. Score of FCI for EPF (number) (annual).</w:t>
      </w:r>
      <w:r w:rsidRPr="009B2F7F">
        <w:rPr>
          <w:color w:val="000000" w:themeColor="text1"/>
        </w:rPr>
        <w:t xml:space="preserve">  Baseline in 2015 is 22 and EOP target is 52 while the 2018 annual target is 35.  As of end December 2018, the actual achievement is 52 against 41 as the </w:t>
      </w:r>
      <w:r>
        <w:rPr>
          <w:color w:val="000000" w:themeColor="text1"/>
        </w:rPr>
        <w:t>annual</w:t>
      </w:r>
      <w:r w:rsidRPr="009B2F7F">
        <w:rPr>
          <w:color w:val="000000" w:themeColor="text1"/>
        </w:rPr>
        <w:t xml:space="preserve"> target. </w:t>
      </w:r>
    </w:p>
    <w:p w14:paraId="2919590E" w14:textId="77777777" w:rsidR="008B58FC" w:rsidRPr="00435339" w:rsidRDefault="008B58FC" w:rsidP="008B58FC">
      <w:pPr>
        <w:ind w:left="720"/>
        <w:rPr>
          <w:color w:val="000000" w:themeColor="text1"/>
        </w:rPr>
      </w:pPr>
    </w:p>
    <w:p w14:paraId="4C7A4753" w14:textId="282E33E9" w:rsidR="008B58FC" w:rsidRPr="009B2F7F" w:rsidRDefault="008B58FC" w:rsidP="008B58FC">
      <w:pPr>
        <w:numPr>
          <w:ilvl w:val="0"/>
          <w:numId w:val="8"/>
        </w:numPr>
        <w:rPr>
          <w:color w:val="000000" w:themeColor="text1"/>
        </w:rPr>
      </w:pPr>
      <w:r w:rsidRPr="009B2F7F">
        <w:rPr>
          <w:i/>
          <w:iCs w:val="0"/>
          <w:color w:val="000000" w:themeColor="text1"/>
          <w:u w:val="single"/>
        </w:rPr>
        <w:t>Sub-indicator 3b. Score of FCI of DPR PMO (number) (annual).</w:t>
      </w:r>
      <w:r w:rsidRPr="009B2F7F">
        <w:rPr>
          <w:i/>
          <w:iCs w:val="0"/>
          <w:color w:val="000000" w:themeColor="text1"/>
        </w:rPr>
        <w:t xml:space="preserve"> </w:t>
      </w:r>
      <w:r w:rsidRPr="009B2F7F">
        <w:rPr>
          <w:color w:val="000000" w:themeColor="text1"/>
        </w:rPr>
        <w:t xml:space="preserve">Baseline in 2015 is 11 and EOP target is 34 while the 2018 annual target is 34. As of end December 2018, the actual achievement is 33 against the </w:t>
      </w:r>
      <w:r>
        <w:rPr>
          <w:color w:val="000000" w:themeColor="text1"/>
        </w:rPr>
        <w:t>annual</w:t>
      </w:r>
      <w:r w:rsidRPr="009B2F7F">
        <w:rPr>
          <w:color w:val="000000" w:themeColor="text1"/>
        </w:rPr>
        <w:t xml:space="preserve"> target which is 23. </w:t>
      </w:r>
    </w:p>
    <w:p w14:paraId="0A0F21CF" w14:textId="77777777" w:rsidR="008B58FC" w:rsidRPr="00435339" w:rsidRDefault="008B58FC" w:rsidP="008B58FC">
      <w:pPr>
        <w:ind w:left="1080"/>
        <w:rPr>
          <w:color w:val="000000" w:themeColor="text1"/>
        </w:rPr>
      </w:pPr>
    </w:p>
    <w:p w14:paraId="3A32A73C" w14:textId="3E8BA6BD" w:rsidR="008B58FC" w:rsidRPr="00FB342C" w:rsidRDefault="008B58FC" w:rsidP="004C188B">
      <w:pPr>
        <w:numPr>
          <w:ilvl w:val="0"/>
          <w:numId w:val="38"/>
        </w:numPr>
        <w:rPr>
          <w:color w:val="000000" w:themeColor="text1"/>
        </w:rPr>
      </w:pPr>
      <w:r w:rsidRPr="00FB342C">
        <w:rPr>
          <w:i/>
          <w:iCs w:val="0"/>
          <w:color w:val="000000" w:themeColor="text1"/>
          <w:u w:val="single"/>
        </w:rPr>
        <w:t>Sub-indicator 3c. Average of Score of FCI of NUOLs (FFS, FSS, FNS, FES, FEB) (number) (annual).</w:t>
      </w:r>
      <w:r w:rsidRPr="00FB342C">
        <w:rPr>
          <w:i/>
          <w:iCs w:val="0"/>
          <w:color w:val="000000" w:themeColor="text1"/>
        </w:rPr>
        <w:t xml:space="preserve">  </w:t>
      </w:r>
      <w:r w:rsidRPr="00FB342C">
        <w:rPr>
          <w:color w:val="000000" w:themeColor="text1"/>
        </w:rPr>
        <w:t>Baseline in 2016 is 11 and EOP is 28 while the 2018 target is 22. As of December 2018, the achieved score is 30 while the annual target is 25.</w:t>
      </w:r>
      <w:r w:rsidR="00FB342C">
        <w:rPr>
          <w:color w:val="000000" w:themeColor="text1"/>
        </w:rPr>
        <w:t xml:space="preserve"> For FSS, </w:t>
      </w:r>
      <w:r w:rsidR="00FB342C" w:rsidRPr="00844A3A">
        <w:rPr>
          <w:color w:val="000000" w:themeColor="text1"/>
        </w:rPr>
        <w:t xml:space="preserve">the achieved score is </w:t>
      </w:r>
      <w:r w:rsidR="00FB342C">
        <w:rPr>
          <w:color w:val="000000" w:themeColor="text1"/>
        </w:rPr>
        <w:t>58</w:t>
      </w:r>
      <w:r w:rsidR="00FB342C" w:rsidRPr="00844A3A">
        <w:rPr>
          <w:color w:val="000000" w:themeColor="text1"/>
        </w:rPr>
        <w:t xml:space="preserve"> while the annual target is </w:t>
      </w:r>
      <w:r w:rsidR="00FB342C">
        <w:rPr>
          <w:color w:val="000000" w:themeColor="text1"/>
        </w:rPr>
        <w:t xml:space="preserve">50. For FEB, </w:t>
      </w:r>
      <w:r w:rsidR="00FB342C" w:rsidRPr="009B2F7F">
        <w:rPr>
          <w:color w:val="000000" w:themeColor="text1"/>
        </w:rPr>
        <w:t>the</w:t>
      </w:r>
      <w:r w:rsidR="00FB342C" w:rsidRPr="00844A3A">
        <w:rPr>
          <w:color w:val="000000" w:themeColor="text1"/>
        </w:rPr>
        <w:t xml:space="preserve"> achieved score is </w:t>
      </w:r>
      <w:r w:rsidR="00FB342C">
        <w:rPr>
          <w:color w:val="000000" w:themeColor="text1"/>
        </w:rPr>
        <w:t>19</w:t>
      </w:r>
      <w:r w:rsidR="00FB342C" w:rsidRPr="00844A3A">
        <w:rPr>
          <w:color w:val="000000" w:themeColor="text1"/>
        </w:rPr>
        <w:t xml:space="preserve"> while the annual target is </w:t>
      </w:r>
      <w:r w:rsidR="00FB342C">
        <w:rPr>
          <w:color w:val="000000" w:themeColor="text1"/>
        </w:rPr>
        <w:t xml:space="preserve">18. For FNS, </w:t>
      </w:r>
      <w:r w:rsidR="00FB342C" w:rsidRPr="00844A3A">
        <w:rPr>
          <w:color w:val="000000" w:themeColor="text1"/>
        </w:rPr>
        <w:t xml:space="preserve">the achieved score is </w:t>
      </w:r>
      <w:r w:rsidR="00FB342C">
        <w:rPr>
          <w:color w:val="000000" w:themeColor="text1"/>
        </w:rPr>
        <w:t>20</w:t>
      </w:r>
      <w:r w:rsidR="00FB342C" w:rsidRPr="00844A3A">
        <w:rPr>
          <w:color w:val="000000" w:themeColor="text1"/>
        </w:rPr>
        <w:t xml:space="preserve"> while the annual target is </w:t>
      </w:r>
      <w:r w:rsidR="00FB342C">
        <w:rPr>
          <w:color w:val="000000" w:themeColor="text1"/>
        </w:rPr>
        <w:t>19.</w:t>
      </w:r>
    </w:p>
    <w:p w14:paraId="2E9A8B53" w14:textId="24157A94" w:rsidR="008B58FC" w:rsidRPr="00435339" w:rsidRDefault="008B58FC" w:rsidP="00FB342C">
      <w:pPr>
        <w:rPr>
          <w:color w:val="000000" w:themeColor="text1"/>
        </w:rPr>
      </w:pPr>
      <w:r w:rsidRPr="00FA6B2A">
        <w:rPr>
          <w:color w:val="000000" w:themeColor="text1"/>
        </w:rPr>
        <w:t xml:space="preserve"> </w:t>
      </w:r>
    </w:p>
    <w:p w14:paraId="79DFB6EE" w14:textId="77777777" w:rsidR="008B58FC" w:rsidRPr="00435339" w:rsidRDefault="008B58FC" w:rsidP="008B58FC">
      <w:pPr>
        <w:ind w:left="720"/>
        <w:rPr>
          <w:color w:val="000000" w:themeColor="text1"/>
        </w:rPr>
      </w:pPr>
    </w:p>
    <w:p w14:paraId="1679C91E" w14:textId="5FAB42EB" w:rsidR="008B58FC" w:rsidRPr="00435339" w:rsidRDefault="008B58FC" w:rsidP="008B58FC">
      <w:pPr>
        <w:numPr>
          <w:ilvl w:val="0"/>
          <w:numId w:val="18"/>
        </w:numPr>
        <w:ind w:left="993"/>
        <w:rPr>
          <w:color w:val="000000" w:themeColor="text1"/>
        </w:rPr>
      </w:pPr>
      <w:r w:rsidRPr="00435339">
        <w:rPr>
          <w:i/>
          <w:iCs w:val="0"/>
          <w:color w:val="000000" w:themeColor="text1"/>
          <w:u w:val="single"/>
        </w:rPr>
        <w:lastRenderedPageBreak/>
        <w:t>Sub-indicator 3d. Average of Score of FCI of Protected Area Management Units (NELP, WMPA, PAFO XKG, PAFO BLX, PAFO KHA, PAFO SVK and PAFO VTP) (number) (annual).</w:t>
      </w:r>
      <w:r w:rsidRPr="00435339">
        <w:rPr>
          <w:i/>
          <w:iCs w:val="0"/>
          <w:color w:val="000000" w:themeColor="text1"/>
        </w:rPr>
        <w:t xml:space="preserve">  </w:t>
      </w:r>
      <w:r w:rsidRPr="00435339">
        <w:rPr>
          <w:color w:val="000000" w:themeColor="text1"/>
        </w:rPr>
        <w:t xml:space="preserve">Baseline in 2016 is 11 and EOP target is 31 while 2018 annual target is 17. </w:t>
      </w:r>
      <w:r w:rsidRPr="00FA6B2A">
        <w:rPr>
          <w:color w:val="000000" w:themeColor="text1"/>
        </w:rPr>
        <w:t xml:space="preserve">As of December 2018, </w:t>
      </w:r>
      <w:r w:rsidRPr="00844A3A">
        <w:rPr>
          <w:color w:val="000000" w:themeColor="text1"/>
        </w:rPr>
        <w:t xml:space="preserve">the achieved score is </w:t>
      </w:r>
      <w:r>
        <w:rPr>
          <w:color w:val="000000" w:themeColor="text1"/>
        </w:rPr>
        <w:t>18</w:t>
      </w:r>
      <w:r w:rsidRPr="00844A3A">
        <w:rPr>
          <w:color w:val="000000" w:themeColor="text1"/>
        </w:rPr>
        <w:t xml:space="preserve"> while the annual target is </w:t>
      </w:r>
      <w:r>
        <w:rPr>
          <w:color w:val="000000" w:themeColor="text1"/>
        </w:rPr>
        <w:t>17.</w:t>
      </w:r>
    </w:p>
    <w:p w14:paraId="592532BA" w14:textId="77777777" w:rsidR="008B58FC" w:rsidRPr="00435339" w:rsidRDefault="008B58FC" w:rsidP="008B58FC">
      <w:pPr>
        <w:ind w:left="720"/>
        <w:rPr>
          <w:color w:val="000000" w:themeColor="text1"/>
        </w:rPr>
      </w:pPr>
    </w:p>
    <w:p w14:paraId="0317F792" w14:textId="6CB46095" w:rsidR="008B58FC" w:rsidRPr="00435339" w:rsidRDefault="008B58FC" w:rsidP="008B58FC">
      <w:pPr>
        <w:numPr>
          <w:ilvl w:val="0"/>
          <w:numId w:val="19"/>
        </w:numPr>
        <w:ind w:left="993" w:hanging="284"/>
        <w:rPr>
          <w:color w:val="000000" w:themeColor="text1"/>
        </w:rPr>
      </w:pPr>
      <w:r w:rsidRPr="00435339">
        <w:rPr>
          <w:i/>
          <w:iCs w:val="0"/>
          <w:color w:val="000000" w:themeColor="text1"/>
          <w:u w:val="single"/>
        </w:rPr>
        <w:t>Sub-indicator 3e. Score of FCI of MAF DOF Protected Area Management Division (Ex-DFRM (number) (annual).</w:t>
      </w:r>
      <w:r w:rsidRPr="00435339">
        <w:rPr>
          <w:i/>
          <w:iCs w:val="0"/>
          <w:color w:val="000000" w:themeColor="text1"/>
        </w:rPr>
        <w:t xml:space="preserve">  </w:t>
      </w:r>
      <w:r w:rsidRPr="00435339">
        <w:rPr>
          <w:color w:val="000000" w:themeColor="text1"/>
        </w:rPr>
        <w:t xml:space="preserve">Baseline in 2014 is 10 and EOP target is 22 while 2018 annual target is 20. </w:t>
      </w:r>
      <w:r w:rsidRPr="00FA6B2A">
        <w:rPr>
          <w:color w:val="000000" w:themeColor="text1"/>
        </w:rPr>
        <w:t xml:space="preserve">As of December 2018, </w:t>
      </w:r>
      <w:r w:rsidRPr="00844A3A">
        <w:rPr>
          <w:color w:val="000000" w:themeColor="text1"/>
        </w:rPr>
        <w:t xml:space="preserve">the achieved score is </w:t>
      </w:r>
      <w:r>
        <w:rPr>
          <w:color w:val="000000" w:themeColor="text1"/>
        </w:rPr>
        <w:t>17</w:t>
      </w:r>
      <w:r w:rsidRPr="00844A3A">
        <w:rPr>
          <w:color w:val="000000" w:themeColor="text1"/>
        </w:rPr>
        <w:t xml:space="preserve"> while the annual target is 2</w:t>
      </w:r>
      <w:r>
        <w:rPr>
          <w:color w:val="000000" w:themeColor="text1"/>
        </w:rPr>
        <w:t>0.</w:t>
      </w:r>
    </w:p>
    <w:p w14:paraId="49814207" w14:textId="77777777" w:rsidR="008B58FC" w:rsidRPr="00435339" w:rsidRDefault="008B58FC" w:rsidP="008B58FC">
      <w:pPr>
        <w:ind w:left="993"/>
        <w:rPr>
          <w:color w:val="000000" w:themeColor="text1"/>
        </w:rPr>
      </w:pPr>
    </w:p>
    <w:p w14:paraId="7ECEE3E7" w14:textId="4B62223A" w:rsidR="008B58FC" w:rsidRPr="00FA6B2A" w:rsidRDefault="008B58FC" w:rsidP="008B58FC">
      <w:pPr>
        <w:numPr>
          <w:ilvl w:val="0"/>
          <w:numId w:val="19"/>
        </w:numPr>
        <w:ind w:left="993" w:hanging="284"/>
        <w:rPr>
          <w:color w:val="000000" w:themeColor="text1"/>
        </w:rPr>
      </w:pPr>
      <w:r w:rsidRPr="00FA6B2A">
        <w:rPr>
          <w:i/>
          <w:iCs w:val="0"/>
          <w:color w:val="000000" w:themeColor="text1"/>
          <w:u w:val="single"/>
        </w:rPr>
        <w:t>Sub-indicator 3f. Score of FCI of National Academy of Public Administration (NAPPA) (number) (annual).</w:t>
      </w:r>
      <w:r w:rsidRPr="00FA6B2A">
        <w:rPr>
          <w:i/>
          <w:iCs w:val="0"/>
          <w:color w:val="000000" w:themeColor="text1"/>
        </w:rPr>
        <w:t xml:space="preserve">  </w:t>
      </w:r>
      <w:r w:rsidRPr="00FA6B2A">
        <w:rPr>
          <w:color w:val="000000" w:themeColor="text1"/>
        </w:rPr>
        <w:t>Baseline in 2016 is 1 and EOP target is 13 while the 2018 annual target is 11. As of December 2018, the achieved score is 6 while the annual target is 11.</w:t>
      </w:r>
    </w:p>
    <w:p w14:paraId="620A1232" w14:textId="77777777" w:rsidR="008B58FC" w:rsidRPr="00435339" w:rsidRDefault="008B58FC" w:rsidP="008B58FC">
      <w:pPr>
        <w:pStyle w:val="ListParagraph"/>
        <w:rPr>
          <w:b/>
          <w:bCs w:val="0"/>
          <w:color w:val="000000" w:themeColor="text1"/>
        </w:rPr>
      </w:pPr>
    </w:p>
    <w:p w14:paraId="3768FCFA" w14:textId="7C450D46" w:rsidR="008B58FC" w:rsidRPr="00435339" w:rsidRDefault="008B58FC" w:rsidP="008B58FC">
      <w:pPr>
        <w:rPr>
          <w:color w:val="000000" w:themeColor="text1"/>
        </w:rPr>
      </w:pPr>
      <w:r w:rsidRPr="00435339">
        <w:rPr>
          <w:color w:val="000000" w:themeColor="text1"/>
        </w:rPr>
        <w:t>19.</w:t>
      </w:r>
      <w:r w:rsidRPr="00435339">
        <w:rPr>
          <w:i/>
          <w:iCs w:val="0"/>
          <w:color w:val="000000" w:themeColor="text1"/>
        </w:rPr>
        <w:tab/>
      </w:r>
      <w:r w:rsidRPr="00435339">
        <w:rPr>
          <w:b/>
          <w:bCs w:val="0"/>
          <w:i/>
          <w:iCs w:val="0"/>
          <w:color w:val="000000" w:themeColor="text1"/>
        </w:rPr>
        <w:t>Revised PDO Indicator 4 (replaced original indicator 4):  Up-to-date reports published on relevant government websites including (i) compliance monitoring for category 2 projects, and (ii) state of air and noise quality and (iii) national pollution inventory (number).</w:t>
      </w:r>
      <w:r w:rsidRPr="00435339">
        <w:rPr>
          <w:b/>
          <w:bCs w:val="0"/>
          <w:color w:val="000000" w:themeColor="text1"/>
        </w:rPr>
        <w:t xml:space="preserve">  </w:t>
      </w:r>
      <w:r w:rsidRPr="00435339">
        <w:rPr>
          <w:color w:val="000000" w:themeColor="text1"/>
        </w:rPr>
        <w:t xml:space="preserve">The </w:t>
      </w:r>
      <w:r w:rsidRPr="00435339">
        <w:rPr>
          <w:rFonts w:eastAsia="Calibri"/>
          <w:color w:val="000000" w:themeColor="text1"/>
        </w:rPr>
        <w:t xml:space="preserve">indicator measures delivery and disclosure of reports on regulatory compliance, an important feature of good environment management and assessment, including governance and transparency. The indicator counts the number of reports, disaggregated into five sub-indicators which measure the individual </w:t>
      </w:r>
      <w:r w:rsidRPr="00435339">
        <w:rPr>
          <w:color w:val="000000" w:themeColor="text1"/>
        </w:rPr>
        <w:t>strengths of relevant MONRE agencies to monitor pollution and mitigate environmental impact of large Category 2 projects (hydropower, mining,</w:t>
      </w:r>
      <w:r w:rsidR="00043FDD">
        <w:rPr>
          <w:color w:val="000000" w:themeColor="text1"/>
        </w:rPr>
        <w:t xml:space="preserve"> and</w:t>
      </w:r>
      <w:r w:rsidRPr="00435339">
        <w:rPr>
          <w:color w:val="000000" w:themeColor="text1"/>
        </w:rPr>
        <w:t xml:space="preserve"> roads) that have potentially severe environment and social impact (comparable to the World Bank Category A).  </w:t>
      </w:r>
      <w:r w:rsidRPr="00435339">
        <w:rPr>
          <w:i/>
          <w:color w:val="000000" w:themeColor="text1"/>
        </w:rPr>
        <w:t>Sub-indicators 4a to 4c:</w:t>
      </w:r>
      <w:r w:rsidRPr="00435339">
        <w:rPr>
          <w:color w:val="000000" w:themeColor="text1"/>
        </w:rPr>
        <w:t xml:space="preserve"> disaggregate the parent indicator to track the effort and outcomes of relevant MONRE agencies to monitor the level of compliance of investment projects registered in Category 2 with Environmental and Social Impact Assessment (ESIA) / Initial Environmental Examination (IEE) regulations and ensure public information disclosure.  </w:t>
      </w:r>
      <w:r w:rsidRPr="00435339">
        <w:rPr>
          <w:i/>
          <w:color w:val="000000" w:themeColor="text1"/>
        </w:rPr>
        <w:t>Sub-indicator 4d and 4e</w:t>
      </w:r>
      <w:r w:rsidRPr="00435339">
        <w:rPr>
          <w:color w:val="000000" w:themeColor="text1"/>
        </w:rPr>
        <w:t xml:space="preserve"> disaggregate the parent indicator to track the effort and outcomes of relevant MONRE agencies to monitor pollution in targeted provinces and/or at national level, as well as ensure public information disclosure.  Baseline in 2017 is 0 and the EOP target is 87 while the 2018 annual target is 43</w:t>
      </w:r>
      <w:r w:rsidR="00A035AC">
        <w:rPr>
          <w:rStyle w:val="FootnoteReference"/>
          <w:color w:val="000000" w:themeColor="text1"/>
        </w:rPr>
        <w:footnoteReference w:id="3"/>
      </w:r>
      <w:r w:rsidRPr="00435339">
        <w:rPr>
          <w:color w:val="000000" w:themeColor="text1"/>
        </w:rPr>
        <w:t>.</w:t>
      </w:r>
      <w:r w:rsidR="00043FDD">
        <w:rPr>
          <w:color w:val="000000" w:themeColor="text1"/>
        </w:rPr>
        <w:t xml:space="preserve"> </w:t>
      </w:r>
    </w:p>
    <w:p w14:paraId="51BDE37A" w14:textId="77777777" w:rsidR="008B58FC" w:rsidRPr="00435339" w:rsidRDefault="008B58FC" w:rsidP="008B58FC">
      <w:pPr>
        <w:rPr>
          <w:color w:val="000000" w:themeColor="text1"/>
        </w:rPr>
      </w:pPr>
    </w:p>
    <w:p w14:paraId="2CFEFA54" w14:textId="31103488" w:rsidR="008B58FC" w:rsidRPr="00043FDD" w:rsidRDefault="00043FDD" w:rsidP="00043FDD">
      <w:pPr>
        <w:pStyle w:val="ListParagraph"/>
        <w:numPr>
          <w:ilvl w:val="0"/>
          <w:numId w:val="31"/>
        </w:numPr>
        <w:spacing w:after="0"/>
        <w:rPr>
          <w:color w:val="000000" w:themeColor="text1"/>
        </w:rPr>
      </w:pPr>
      <w:r w:rsidRPr="008B58FC">
        <w:rPr>
          <w:i/>
          <w:iCs w:val="0"/>
          <w:color w:val="000000" w:themeColor="text1"/>
        </w:rPr>
        <w:t xml:space="preserve">Revised sub-indicator 4a: Compliance monitoring report for hydropower projects registered in environment impact Category 2 published on the MONRE website (number).  </w:t>
      </w:r>
      <w:r w:rsidRPr="008B58FC">
        <w:rPr>
          <w:color w:val="000000" w:themeColor="text1"/>
        </w:rPr>
        <w:t xml:space="preserve">Baseline in 2017 is 0 and the EOP target is 40 while the 2018 target is 24.  Although 7 reports were prepared but not disclosed on the website as of June 2018. Actual achievement </w:t>
      </w:r>
      <w:r w:rsidRPr="00A035AC">
        <w:rPr>
          <w:color w:val="000000" w:themeColor="text1"/>
        </w:rPr>
        <w:t>is 0.</w:t>
      </w:r>
      <w:r w:rsidRPr="008B58FC">
        <w:rPr>
          <w:color w:val="000000" w:themeColor="text1"/>
        </w:rPr>
        <w:t xml:space="preserve"> As end December 2018, </w:t>
      </w:r>
      <w:r w:rsidR="00923F44">
        <w:rPr>
          <w:color w:val="000000" w:themeColor="text1"/>
        </w:rPr>
        <w:t>a</w:t>
      </w:r>
      <w:r w:rsidRPr="008B58FC">
        <w:rPr>
          <w:color w:val="000000" w:themeColor="text1"/>
        </w:rPr>
        <w:t>ctual achievement remains 0.</w:t>
      </w:r>
    </w:p>
    <w:p w14:paraId="4CD6449A" w14:textId="77777777" w:rsidR="008B58FC" w:rsidRPr="004A2F73" w:rsidRDefault="008B58FC" w:rsidP="008B58FC">
      <w:pPr>
        <w:ind w:left="1080"/>
        <w:rPr>
          <w:color w:val="000000" w:themeColor="text1"/>
        </w:rPr>
      </w:pPr>
    </w:p>
    <w:p w14:paraId="5312AADA" w14:textId="2FCD29AF" w:rsidR="008B58FC" w:rsidRPr="00043FDD" w:rsidRDefault="008B58FC" w:rsidP="008B58FC">
      <w:pPr>
        <w:numPr>
          <w:ilvl w:val="0"/>
          <w:numId w:val="31"/>
        </w:numPr>
        <w:rPr>
          <w:color w:val="000000" w:themeColor="text1"/>
        </w:rPr>
      </w:pPr>
      <w:r w:rsidRPr="00043FDD">
        <w:rPr>
          <w:i/>
          <w:iCs w:val="0"/>
          <w:color w:val="000000" w:themeColor="text1"/>
        </w:rPr>
        <w:lastRenderedPageBreak/>
        <w:t xml:space="preserve">Revised sub-indicator 4b: Compliance monitoring report for mining projects registered in environment impact Category 2 published on the MONRE website (number).  </w:t>
      </w:r>
      <w:r w:rsidRPr="00043FDD">
        <w:rPr>
          <w:color w:val="000000" w:themeColor="text1"/>
        </w:rPr>
        <w:t>Baseline in 2017 is 0 and the EOP target is 24 while the 2018 target is 7.</w:t>
      </w:r>
      <w:r w:rsidRPr="00043FDD">
        <w:rPr>
          <w:i/>
          <w:iCs w:val="0"/>
          <w:color w:val="000000" w:themeColor="text1"/>
        </w:rPr>
        <w:t xml:space="preserve">  </w:t>
      </w:r>
      <w:r w:rsidRPr="00043FDD">
        <w:rPr>
          <w:color w:val="000000" w:themeColor="text1"/>
          <w:lang w:bidi="th-TH"/>
        </w:rPr>
        <w:t>Although 4 reports were prepared but not disclosed on the website as of June 2018.</w:t>
      </w:r>
      <w:r w:rsidRPr="00043FDD">
        <w:rPr>
          <w:color w:val="000000" w:themeColor="text1"/>
        </w:rPr>
        <w:t xml:space="preserve">  A</w:t>
      </w:r>
      <w:r w:rsidRPr="00043FDD">
        <w:rPr>
          <w:color w:val="000000" w:themeColor="text1"/>
          <w:lang w:bidi="th-TH"/>
        </w:rPr>
        <w:t>ctual achievement is 0.</w:t>
      </w:r>
      <w:r w:rsidRPr="00043FDD">
        <w:rPr>
          <w:color w:val="000000" w:themeColor="text1"/>
        </w:rPr>
        <w:t xml:space="preserve"> As end December 2018, </w:t>
      </w:r>
      <w:r w:rsidR="00923F44">
        <w:rPr>
          <w:color w:val="000000" w:themeColor="text1"/>
        </w:rPr>
        <w:t>a</w:t>
      </w:r>
      <w:r w:rsidRPr="00043FDD">
        <w:rPr>
          <w:color w:val="000000" w:themeColor="text1"/>
          <w:lang w:bidi="th-TH"/>
        </w:rPr>
        <w:t>ctual achievement remains 0</w:t>
      </w:r>
    </w:p>
    <w:p w14:paraId="0E313E0C" w14:textId="77777777" w:rsidR="008B58FC" w:rsidRPr="004A2F73" w:rsidRDefault="008B58FC" w:rsidP="008B58FC">
      <w:pPr>
        <w:rPr>
          <w:color w:val="000000" w:themeColor="text1"/>
        </w:rPr>
      </w:pPr>
    </w:p>
    <w:p w14:paraId="12260577" w14:textId="5924E714" w:rsidR="008B58FC" w:rsidRPr="00923F44" w:rsidRDefault="008B58FC" w:rsidP="008B58FC">
      <w:pPr>
        <w:numPr>
          <w:ilvl w:val="0"/>
          <w:numId w:val="31"/>
        </w:numPr>
        <w:rPr>
          <w:color w:val="000000" w:themeColor="text1"/>
        </w:rPr>
      </w:pPr>
      <w:r w:rsidRPr="00923F44">
        <w:rPr>
          <w:i/>
          <w:iCs w:val="0"/>
          <w:color w:val="000000" w:themeColor="text1"/>
        </w:rPr>
        <w:t xml:space="preserve">Revised </w:t>
      </w:r>
      <w:r w:rsidRPr="00923F44">
        <w:rPr>
          <w:color w:val="000000" w:themeColor="text1"/>
        </w:rPr>
        <w:t>s</w:t>
      </w:r>
      <w:r w:rsidRPr="00923F44">
        <w:rPr>
          <w:i/>
          <w:iCs w:val="0"/>
          <w:color w:val="000000" w:themeColor="text1"/>
        </w:rPr>
        <w:t xml:space="preserve">ub-indicator 4c: Compliance monitoring report for road projects registered in environment impact Category 2 published on the MONRE website (number).  </w:t>
      </w:r>
      <w:r w:rsidRPr="00923F44">
        <w:rPr>
          <w:color w:val="000000" w:themeColor="text1"/>
        </w:rPr>
        <w:t xml:space="preserve">Baseline in 2017 is 0 and the EOP target is 7 while the 2018 target is 2.  </w:t>
      </w:r>
      <w:r w:rsidRPr="00923F44">
        <w:rPr>
          <w:color w:val="000000" w:themeColor="text1"/>
          <w:lang w:bidi="th-TH"/>
        </w:rPr>
        <w:t>Although 1 report were prepared but not disclosed on the website as of June 2018.</w:t>
      </w:r>
      <w:r w:rsidRPr="00923F44">
        <w:rPr>
          <w:color w:val="000000" w:themeColor="text1"/>
        </w:rPr>
        <w:t xml:space="preserve">  </w:t>
      </w:r>
      <w:r w:rsidRPr="00923F44">
        <w:rPr>
          <w:color w:val="000000" w:themeColor="text1"/>
          <w:lang w:bidi="th-TH"/>
        </w:rPr>
        <w:t xml:space="preserve">Actual achievement is 0.  </w:t>
      </w:r>
      <w:r w:rsidRPr="00923F44">
        <w:rPr>
          <w:color w:val="000000" w:themeColor="text1"/>
        </w:rPr>
        <w:t xml:space="preserve">As end December 2018, </w:t>
      </w:r>
      <w:r w:rsidR="00923F44" w:rsidRPr="00923F44">
        <w:rPr>
          <w:color w:val="000000" w:themeColor="text1"/>
        </w:rPr>
        <w:t>a</w:t>
      </w:r>
      <w:r w:rsidRPr="00923F44">
        <w:rPr>
          <w:color w:val="000000" w:themeColor="text1"/>
          <w:lang w:bidi="th-TH"/>
        </w:rPr>
        <w:t>ctual achievement remains 0</w:t>
      </w:r>
      <w:r w:rsidRPr="00923F44">
        <w:rPr>
          <w:color w:val="000000" w:themeColor="text1"/>
        </w:rPr>
        <w:t>.</w:t>
      </w:r>
    </w:p>
    <w:p w14:paraId="57AC550F" w14:textId="77777777" w:rsidR="008B58FC" w:rsidRPr="004A2F73" w:rsidRDefault="008B58FC" w:rsidP="008B58FC">
      <w:pPr>
        <w:ind w:left="1080"/>
        <w:rPr>
          <w:color w:val="000000" w:themeColor="text1"/>
        </w:rPr>
      </w:pPr>
    </w:p>
    <w:p w14:paraId="09480E73" w14:textId="582E4D35" w:rsidR="008B58FC" w:rsidRPr="00923F44" w:rsidRDefault="008B58FC" w:rsidP="008B58FC">
      <w:pPr>
        <w:numPr>
          <w:ilvl w:val="0"/>
          <w:numId w:val="31"/>
        </w:numPr>
        <w:rPr>
          <w:i/>
          <w:iCs w:val="0"/>
          <w:color w:val="000000" w:themeColor="text1"/>
          <w:lang w:bidi="th-TH"/>
        </w:rPr>
      </w:pPr>
      <w:r w:rsidRPr="00AD00B6">
        <w:rPr>
          <w:i/>
          <w:iCs w:val="0"/>
          <w:color w:val="000000" w:themeColor="text1"/>
        </w:rPr>
        <w:t xml:space="preserve">Revised sub-indicator 4d: State of air and noise quality report published on the MONRE website (number).  </w:t>
      </w:r>
      <w:r w:rsidRPr="00AD00B6">
        <w:rPr>
          <w:color w:val="000000" w:themeColor="text1"/>
        </w:rPr>
        <w:t xml:space="preserve">Baseline in 2017 is 0 and the EOP target is 7 while the 2018 target is 1.  </w:t>
      </w:r>
      <w:r w:rsidRPr="00AD00B6">
        <w:rPr>
          <w:color w:val="000000" w:themeColor="text1"/>
          <w:lang w:bidi="th-TH"/>
        </w:rPr>
        <w:t>Although 5 reports were prepared but not disclosed on the website as of June 2018.</w:t>
      </w:r>
      <w:r w:rsidRPr="00AD00B6">
        <w:rPr>
          <w:color w:val="000000" w:themeColor="text1"/>
        </w:rPr>
        <w:t xml:space="preserve">  A</w:t>
      </w:r>
      <w:r w:rsidRPr="00AD00B6">
        <w:rPr>
          <w:color w:val="000000" w:themeColor="text1"/>
          <w:lang w:bidi="th-TH"/>
        </w:rPr>
        <w:t xml:space="preserve">ctual achievement is 0. </w:t>
      </w:r>
      <w:r w:rsidRPr="00923F44">
        <w:rPr>
          <w:color w:val="000000" w:themeColor="text1"/>
        </w:rPr>
        <w:t xml:space="preserve">As end December 2018, </w:t>
      </w:r>
      <w:r w:rsidR="00923F44" w:rsidRPr="00923F44">
        <w:rPr>
          <w:color w:val="000000" w:themeColor="text1"/>
        </w:rPr>
        <w:t>a</w:t>
      </w:r>
      <w:r w:rsidRPr="00923F44">
        <w:rPr>
          <w:color w:val="000000" w:themeColor="text1"/>
          <w:lang w:bidi="th-TH"/>
        </w:rPr>
        <w:t>ctual achievement remains 0</w:t>
      </w:r>
      <w:r w:rsidRPr="00923F44">
        <w:rPr>
          <w:color w:val="000000" w:themeColor="text1"/>
        </w:rPr>
        <w:t>.</w:t>
      </w:r>
    </w:p>
    <w:p w14:paraId="2C5EF7C4" w14:textId="77777777" w:rsidR="008B58FC" w:rsidRPr="00AD00B6" w:rsidRDefault="008B58FC" w:rsidP="008B58FC">
      <w:pPr>
        <w:rPr>
          <w:i/>
          <w:iCs w:val="0"/>
          <w:color w:val="000000" w:themeColor="text1"/>
          <w:lang w:bidi="th-TH"/>
        </w:rPr>
      </w:pPr>
    </w:p>
    <w:p w14:paraId="5253F790" w14:textId="77777777" w:rsidR="008B58FC" w:rsidRPr="00923F44" w:rsidRDefault="008B58FC" w:rsidP="008B58FC">
      <w:pPr>
        <w:numPr>
          <w:ilvl w:val="0"/>
          <w:numId w:val="31"/>
        </w:numPr>
        <w:rPr>
          <w:color w:val="000000" w:themeColor="text1"/>
        </w:rPr>
      </w:pPr>
      <w:r w:rsidRPr="004A2F73">
        <w:rPr>
          <w:i/>
          <w:iCs w:val="0"/>
          <w:color w:val="000000" w:themeColor="text1"/>
          <w:lang w:bidi="th-TH"/>
        </w:rPr>
        <w:t xml:space="preserve">Revised sub-indicator 4e. National pollution inventory report published on the MONRE website (number).  </w:t>
      </w:r>
      <w:r w:rsidRPr="004A2F73">
        <w:rPr>
          <w:color w:val="000000" w:themeColor="text1"/>
        </w:rPr>
        <w:t xml:space="preserve">Baseline in 2017 is 0 and the EOP target is 9 while the 2018 target is 3.  </w:t>
      </w:r>
      <w:r w:rsidRPr="004A2F73">
        <w:rPr>
          <w:color w:val="000000" w:themeColor="text1"/>
          <w:lang w:bidi="th-TH"/>
        </w:rPr>
        <w:t xml:space="preserve">PCD received pollution inventory report from three priority provinces of BKX, KM, and SVK and is compiling them.  </w:t>
      </w:r>
      <w:r w:rsidRPr="004A2F73">
        <w:rPr>
          <w:color w:val="000000" w:themeColor="text1"/>
        </w:rPr>
        <w:t>A</w:t>
      </w:r>
      <w:r w:rsidRPr="004A2F73">
        <w:rPr>
          <w:color w:val="000000" w:themeColor="text1"/>
          <w:lang w:bidi="th-TH"/>
        </w:rPr>
        <w:t xml:space="preserve">ctual achievement is 0. </w:t>
      </w:r>
      <w:r w:rsidRPr="00923F44">
        <w:rPr>
          <w:color w:val="000000" w:themeColor="text1"/>
        </w:rPr>
        <w:t>As end December 2018, 3 reports had been prepared. Nonetheless, achievement indicator remains 0 due to the lack of publication on the MONRE website which has not been functional. As end December 2018, A</w:t>
      </w:r>
      <w:r w:rsidRPr="00923F44">
        <w:rPr>
          <w:color w:val="000000" w:themeColor="text1"/>
          <w:lang w:bidi="th-TH"/>
        </w:rPr>
        <w:t>ctual achievement remains 0</w:t>
      </w:r>
      <w:r w:rsidRPr="00923F44">
        <w:rPr>
          <w:color w:val="000000" w:themeColor="text1"/>
        </w:rPr>
        <w:t>.</w:t>
      </w:r>
    </w:p>
    <w:p w14:paraId="7A4D3596" w14:textId="77777777" w:rsidR="008B58FC" w:rsidRDefault="008B58FC" w:rsidP="008B58FC">
      <w:pPr>
        <w:pStyle w:val="ListParagraph"/>
        <w:ind w:left="1080"/>
        <w:rPr>
          <w:color w:val="000000" w:themeColor="text1"/>
        </w:rPr>
      </w:pPr>
    </w:p>
    <w:p w14:paraId="7F0DB95E" w14:textId="77777777" w:rsidR="008B58FC" w:rsidRPr="00435339" w:rsidRDefault="008B58FC" w:rsidP="008B58FC">
      <w:pPr>
        <w:rPr>
          <w:bCs w:val="0"/>
          <w:color w:val="000000" w:themeColor="text1"/>
        </w:rPr>
      </w:pPr>
      <w:r w:rsidRPr="00435339">
        <w:rPr>
          <w:bCs w:val="0"/>
          <w:color w:val="000000" w:themeColor="text1"/>
        </w:rPr>
        <w:t>20.</w:t>
      </w:r>
      <w:r w:rsidRPr="00435339">
        <w:rPr>
          <w:b/>
          <w:color w:val="000000" w:themeColor="text1"/>
        </w:rPr>
        <w:tab/>
      </w:r>
      <w:r w:rsidRPr="00435339">
        <w:rPr>
          <w:b/>
          <w:i/>
          <w:iCs w:val="0"/>
          <w:color w:val="000000" w:themeColor="text1"/>
        </w:rPr>
        <w:t xml:space="preserve">New indicator 5 (replaces original indicator 5 moved to intermediate level): 5-year provincial or sectoral development plans that include environmental planning, monitoring, assessment, or management components supported by MONRE </w:t>
      </w:r>
      <w:r>
        <w:rPr>
          <w:b/>
          <w:i/>
          <w:iCs w:val="0"/>
          <w:color w:val="000000" w:themeColor="text1"/>
        </w:rPr>
        <w:t>and</w:t>
      </w:r>
      <w:r w:rsidRPr="00435339">
        <w:rPr>
          <w:b/>
          <w:i/>
          <w:iCs w:val="0"/>
          <w:color w:val="000000" w:themeColor="text1"/>
        </w:rPr>
        <w:t xml:space="preserve"> </w:t>
      </w:r>
      <w:r>
        <w:rPr>
          <w:rFonts w:cs="DokChampa"/>
          <w:b/>
          <w:i/>
          <w:iCs w:val="0"/>
          <w:color w:val="000000" w:themeColor="text1"/>
          <w:lang w:bidi="lo-LA"/>
        </w:rPr>
        <w:t>NIER</w:t>
      </w:r>
      <w:r w:rsidRPr="00435339">
        <w:rPr>
          <w:b/>
          <w:i/>
          <w:iCs w:val="0"/>
          <w:color w:val="000000" w:themeColor="text1"/>
        </w:rPr>
        <w:t xml:space="preserve"> (number)</w:t>
      </w:r>
      <w:r w:rsidRPr="00435339">
        <w:rPr>
          <w:b/>
          <w:color w:val="000000" w:themeColor="text1"/>
        </w:rPr>
        <w:t xml:space="preserve">.  </w:t>
      </w:r>
      <w:r w:rsidRPr="00435339">
        <w:rPr>
          <w:color w:val="000000" w:themeColor="text1"/>
        </w:rPr>
        <w:t xml:space="preserve">This indicator measures the number of development plans (sectoral or provincial) that incorporate at least one environmental management component developed or promoted by LENS2 subprojects implemented by </w:t>
      </w:r>
      <w:r>
        <w:rPr>
          <w:rFonts w:cs="DokChampa"/>
          <w:color w:val="000000" w:themeColor="text1"/>
          <w:lang w:bidi="lo-LA"/>
        </w:rPr>
        <w:t>NIER</w:t>
      </w:r>
      <w:r w:rsidRPr="00435339">
        <w:rPr>
          <w:color w:val="000000" w:themeColor="text1"/>
        </w:rPr>
        <w:t xml:space="preserve"> and MONRE. The four components are:</w:t>
      </w:r>
      <w:r w:rsidRPr="00435339">
        <w:rPr>
          <w:i/>
          <w:color w:val="000000" w:themeColor="text1"/>
        </w:rPr>
        <w:t xml:space="preserve"> </w:t>
      </w:r>
      <w:r w:rsidRPr="00435339">
        <w:rPr>
          <w:iCs w:val="0"/>
          <w:color w:val="000000" w:themeColor="text1"/>
        </w:rPr>
        <w:t>(1)</w:t>
      </w:r>
      <w:r w:rsidRPr="00435339">
        <w:rPr>
          <w:i/>
          <w:color w:val="000000" w:themeColor="text1"/>
        </w:rPr>
        <w:t xml:space="preserve"> </w:t>
      </w:r>
      <w:r w:rsidRPr="00435339">
        <w:rPr>
          <w:color w:val="000000" w:themeColor="text1"/>
        </w:rPr>
        <w:t xml:space="preserve">“Review of environmental monitoring arrangements” -- a section in the plan that defines effective environmental monitoring; </w:t>
      </w:r>
      <w:r w:rsidRPr="00435339">
        <w:rPr>
          <w:iCs w:val="0"/>
          <w:color w:val="000000" w:themeColor="text1"/>
        </w:rPr>
        <w:t xml:space="preserve">(2) </w:t>
      </w:r>
      <w:r w:rsidRPr="00435339">
        <w:rPr>
          <w:color w:val="000000" w:themeColor="text1"/>
        </w:rPr>
        <w:t>“Integrated Green Growth (GG) M&amp;E framework” -- the inclusion of GG indicators in the plan’s M&amp;E framework with a section on how the sector or province contributes to the country’s GG priorities;</w:t>
      </w:r>
      <w:r w:rsidRPr="00435339">
        <w:rPr>
          <w:iCs w:val="0"/>
          <w:color w:val="000000" w:themeColor="text1"/>
        </w:rPr>
        <w:t xml:space="preserve"> (3) </w:t>
      </w:r>
      <w:r w:rsidRPr="00435339">
        <w:rPr>
          <w:color w:val="000000" w:themeColor="text1"/>
        </w:rPr>
        <w:t>“Review of Integrated Spatial Plans (ISP)” -- an ISP annexed to the plan and a section listing investment projects that potentially conflict with land use plans;</w:t>
      </w:r>
      <w:r w:rsidRPr="00435339">
        <w:rPr>
          <w:iCs w:val="0"/>
          <w:color w:val="000000" w:themeColor="text1"/>
        </w:rPr>
        <w:t xml:space="preserve"> and (4) </w:t>
      </w:r>
      <w:r w:rsidRPr="00435339">
        <w:rPr>
          <w:color w:val="000000" w:themeColor="text1"/>
        </w:rPr>
        <w:t>“Review of Strategic Environmental Assessment (SEA) recommendations” -- a section in the plan that lists SEA recommendations and how each one has been or will be addressed.</w:t>
      </w:r>
      <w:r w:rsidRPr="00435339">
        <w:rPr>
          <w:iCs w:val="0"/>
          <w:color w:val="000000" w:themeColor="text1"/>
        </w:rPr>
        <w:t xml:space="preserve">  </w:t>
      </w:r>
      <w:r w:rsidRPr="00435339">
        <w:rPr>
          <w:color w:val="000000" w:themeColor="text1"/>
        </w:rPr>
        <w:t xml:space="preserve">Development plans refer to: (a) 5-year Sector Strategic Plan developed by relevant ministry departments and approved by Minister (MONRE, MAF, MOICT, MPTW, MEM); (b) 5-year Provincial Sector Strategic Plans developed by provincial agencies (PONRE); and (c) 5-year Provincial Socio-Economic Development Plans developed and implemented by provincial government.  </w:t>
      </w:r>
      <w:r w:rsidRPr="00435339">
        <w:rPr>
          <w:i/>
          <w:color w:val="000000" w:themeColor="text1"/>
        </w:rPr>
        <w:t xml:space="preserve">Sub-indicators 5a to 5c </w:t>
      </w:r>
      <w:r w:rsidRPr="00435339">
        <w:rPr>
          <w:color w:val="000000" w:themeColor="text1"/>
        </w:rPr>
        <w:t>disaggregate the parent indicator to track the relative strength of relevant MONRE and NIER in supporting provinces and sectors to integrate environmental management into development planning in line with the country’s new Green Growth priorities.</w:t>
      </w:r>
      <w:r w:rsidRPr="00435339">
        <w:rPr>
          <w:b/>
          <w:color w:val="000000" w:themeColor="text1"/>
        </w:rPr>
        <w:t xml:space="preserve">  </w:t>
      </w:r>
    </w:p>
    <w:p w14:paraId="4C8D5158" w14:textId="77777777" w:rsidR="008B58FC" w:rsidRPr="00435339" w:rsidRDefault="008B58FC" w:rsidP="008B58FC">
      <w:pPr>
        <w:rPr>
          <w:bCs w:val="0"/>
          <w:color w:val="000000" w:themeColor="text1"/>
        </w:rPr>
      </w:pPr>
    </w:p>
    <w:p w14:paraId="64768318" w14:textId="0488F868" w:rsidR="008B58FC" w:rsidRPr="00435339" w:rsidRDefault="008B58FC" w:rsidP="008B58FC">
      <w:pPr>
        <w:numPr>
          <w:ilvl w:val="0"/>
          <w:numId w:val="34"/>
        </w:numPr>
        <w:rPr>
          <w:b/>
          <w:color w:val="000000" w:themeColor="text1"/>
        </w:rPr>
      </w:pPr>
      <w:r w:rsidRPr="00435339">
        <w:rPr>
          <w:bCs w:val="0"/>
          <w:color w:val="000000" w:themeColor="text1"/>
        </w:rPr>
        <w:lastRenderedPageBreak/>
        <w:t>The baseline for 201</w:t>
      </w:r>
      <w:r w:rsidR="00C62BCF">
        <w:rPr>
          <w:bCs w:val="0"/>
          <w:color w:val="000000" w:themeColor="text1"/>
        </w:rPr>
        <w:t>7</w:t>
      </w:r>
      <w:r w:rsidRPr="00435339">
        <w:rPr>
          <w:bCs w:val="0"/>
          <w:color w:val="000000" w:themeColor="text1"/>
        </w:rPr>
        <w:t xml:space="preserve"> is 0 and the EOP target </w:t>
      </w:r>
      <w:r w:rsidR="00C62BCF">
        <w:rPr>
          <w:bCs w:val="0"/>
          <w:color w:val="000000" w:themeColor="text1"/>
        </w:rPr>
        <w:t xml:space="preserve">for 5a is 8, 5b is 7 and 5c is 5. The annual target for 2018 is 0. </w:t>
      </w:r>
    </w:p>
    <w:p w14:paraId="31901FAA" w14:textId="77777777" w:rsidR="008B58FC" w:rsidRPr="00435339" w:rsidRDefault="008B58FC" w:rsidP="008B58FC">
      <w:pPr>
        <w:rPr>
          <w:b/>
          <w:color w:val="000000" w:themeColor="text1"/>
        </w:rPr>
      </w:pPr>
    </w:p>
    <w:p w14:paraId="011B7E79" w14:textId="77777777" w:rsidR="008B58FC" w:rsidRPr="00435339" w:rsidRDefault="008B58FC" w:rsidP="008B58FC">
      <w:pPr>
        <w:rPr>
          <w:color w:val="000000" w:themeColor="text1"/>
        </w:rPr>
      </w:pPr>
      <w:r w:rsidRPr="00435339">
        <w:rPr>
          <w:color w:val="000000" w:themeColor="text1"/>
        </w:rPr>
        <w:t>21.</w:t>
      </w:r>
      <w:r w:rsidRPr="00435339">
        <w:rPr>
          <w:color w:val="000000" w:themeColor="text1"/>
        </w:rPr>
        <w:tab/>
      </w:r>
      <w:r w:rsidRPr="00435339">
        <w:rPr>
          <w:b/>
          <w:i/>
          <w:iCs w:val="0"/>
          <w:color w:val="000000" w:themeColor="text1"/>
        </w:rPr>
        <w:t>Revised intermediate results indicator (IRI) 1 (replaces original indicator 1.1).</w:t>
      </w:r>
      <w:r w:rsidRPr="00435339">
        <w:rPr>
          <w:i/>
          <w:iCs w:val="0"/>
          <w:color w:val="000000" w:themeColor="text1"/>
        </w:rPr>
        <w:t xml:space="preserve"> </w:t>
      </w:r>
      <w:r w:rsidRPr="00435339">
        <w:rPr>
          <w:b/>
          <w:bCs w:val="0"/>
          <w:i/>
          <w:iCs w:val="0"/>
          <w:color w:val="000000" w:themeColor="text1"/>
        </w:rPr>
        <w:t xml:space="preserve">Staff of SDA and SDA partner institutions that received formal short courses or participate in study tours under the project (number). </w:t>
      </w:r>
      <w:r w:rsidRPr="00435339">
        <w:rPr>
          <w:color w:val="000000" w:themeColor="text1"/>
        </w:rPr>
        <w:t>This measures the number of individual staff of SDAs and SDA partner institutions that receive eligible training and so, indirectly the strengthening of SDA and partners’ institutions capacities. “Formal short courses” refers to training with longer than 16 hours and less than 80 hours qualify. A person receiving several courses can be counted more than once.</w:t>
      </w:r>
      <w:r w:rsidRPr="00435339">
        <w:rPr>
          <w:i/>
          <w:color w:val="000000" w:themeColor="text1"/>
        </w:rPr>
        <w:t xml:space="preserve">  Sub-indicator 1a</w:t>
      </w:r>
      <w:r w:rsidRPr="00435339">
        <w:rPr>
          <w:color w:val="000000" w:themeColor="text1"/>
        </w:rPr>
        <w:t xml:space="preserve"> disaggregates the parent indicator to measure the level of female participation in training and track potential gender issues. The female beneficiary refers to the number of female participants in the total number of staff of SDAs and SDA partner’s institutions that receive formal short courses or participate in study tours.</w:t>
      </w:r>
    </w:p>
    <w:p w14:paraId="16CFA6E6" w14:textId="77777777" w:rsidR="008B58FC" w:rsidRPr="00435339" w:rsidRDefault="008B58FC" w:rsidP="008B58FC">
      <w:pPr>
        <w:rPr>
          <w:b/>
          <w:color w:val="000000" w:themeColor="text1"/>
        </w:rPr>
      </w:pPr>
    </w:p>
    <w:p w14:paraId="37428F36" w14:textId="77777777" w:rsidR="008B58FC" w:rsidRPr="009E14C6" w:rsidRDefault="008B58FC" w:rsidP="008B58FC">
      <w:pPr>
        <w:numPr>
          <w:ilvl w:val="0"/>
          <w:numId w:val="33"/>
        </w:numPr>
        <w:rPr>
          <w:bCs w:val="0"/>
          <w:color w:val="000000" w:themeColor="text1"/>
        </w:rPr>
      </w:pPr>
      <w:r w:rsidRPr="009E14C6">
        <w:rPr>
          <w:bCs w:val="0"/>
          <w:i/>
          <w:color w:val="000000" w:themeColor="text1"/>
        </w:rPr>
        <w:t>Revised sub-indicator 1a. Female staff (Number).</w:t>
      </w:r>
      <w:r w:rsidRPr="009E14C6">
        <w:rPr>
          <w:b/>
          <w:color w:val="000000" w:themeColor="text1"/>
        </w:rPr>
        <w:t xml:space="preserve">  </w:t>
      </w:r>
      <w:r w:rsidRPr="009E14C6">
        <w:rPr>
          <w:bCs w:val="0"/>
          <w:color w:val="000000" w:themeColor="text1"/>
        </w:rPr>
        <w:t>Baseline in 2016 is 260 and the EOP is 600. As of December 2018, actual achievement is 1234 while the annual target is 500.</w:t>
      </w:r>
    </w:p>
    <w:p w14:paraId="0F7CDECD" w14:textId="77777777" w:rsidR="008B58FC" w:rsidRPr="00435339" w:rsidRDefault="008B58FC" w:rsidP="008B58FC">
      <w:pPr>
        <w:rPr>
          <w:b/>
          <w:color w:val="000000" w:themeColor="text1"/>
        </w:rPr>
      </w:pPr>
    </w:p>
    <w:p w14:paraId="447C27E7" w14:textId="77777777" w:rsidR="008B58FC" w:rsidRPr="00435339" w:rsidRDefault="008B58FC" w:rsidP="008B58FC">
      <w:pPr>
        <w:rPr>
          <w:color w:val="000000" w:themeColor="text1"/>
        </w:rPr>
      </w:pPr>
      <w:r w:rsidRPr="00435339">
        <w:rPr>
          <w:bCs w:val="0"/>
          <w:color w:val="000000" w:themeColor="text1"/>
        </w:rPr>
        <w:t>22.</w:t>
      </w:r>
      <w:r w:rsidRPr="00435339">
        <w:rPr>
          <w:bCs w:val="0"/>
          <w:color w:val="000000" w:themeColor="text1"/>
        </w:rPr>
        <w:tab/>
      </w:r>
      <w:r w:rsidRPr="00435339">
        <w:rPr>
          <w:b/>
          <w:i/>
          <w:iCs w:val="0"/>
          <w:color w:val="000000" w:themeColor="text1"/>
        </w:rPr>
        <w:t>Revised IRI-Indicator</w:t>
      </w:r>
      <w:r w:rsidRPr="00435339">
        <w:rPr>
          <w:b/>
          <w:bCs w:val="0"/>
          <w:i/>
          <w:iCs w:val="0"/>
          <w:color w:val="000000" w:themeColor="text1"/>
        </w:rPr>
        <w:t xml:space="preserve"> 2</w:t>
      </w:r>
      <w:r w:rsidRPr="00435339">
        <w:rPr>
          <w:b/>
          <w:color w:val="000000" w:themeColor="text1"/>
          <w:sz w:val="20"/>
          <w:szCs w:val="20"/>
        </w:rPr>
        <w:t xml:space="preserve"> (</w:t>
      </w:r>
      <w:r w:rsidRPr="00435339">
        <w:rPr>
          <w:b/>
          <w:i/>
          <w:iCs w:val="0"/>
          <w:color w:val="000000" w:themeColor="text1"/>
        </w:rPr>
        <w:t>replaces original indicator 1.3)</w:t>
      </w:r>
      <w:r w:rsidRPr="00435339">
        <w:rPr>
          <w:b/>
          <w:bCs w:val="0"/>
          <w:i/>
          <w:iCs w:val="0"/>
          <w:color w:val="000000" w:themeColor="text1"/>
        </w:rPr>
        <w:t>. Score tracking the development and management of a NPA system (point).</w:t>
      </w:r>
      <w:r w:rsidRPr="00435339">
        <w:rPr>
          <w:b/>
          <w:bCs w:val="0"/>
          <w:color w:val="000000" w:themeColor="text1"/>
        </w:rPr>
        <w:t xml:space="preserve">  </w:t>
      </w:r>
      <w:r w:rsidRPr="00435339">
        <w:rPr>
          <w:color w:val="000000" w:themeColor="text1"/>
        </w:rPr>
        <w:t xml:space="preserve">This indicator supports the PDO dimension “protected areas conservation” and “enforcement of wildlife laws.” It uses point-based cumulative scoring to measure progress toward developing and managing a PA. The indicator calculation is based on a point system for key elements of a strong NPA management system, as follow:  </w:t>
      </w:r>
      <w:r w:rsidRPr="00435339">
        <w:rPr>
          <w:i/>
          <w:color w:val="000000" w:themeColor="text1"/>
          <w:u w:val="single"/>
        </w:rPr>
        <w:t>Point system</w:t>
      </w:r>
      <w:r w:rsidRPr="00435339">
        <w:rPr>
          <w:i/>
          <w:color w:val="000000" w:themeColor="text1"/>
        </w:rPr>
        <w:t xml:space="preserve">: </w:t>
      </w:r>
      <w:r w:rsidRPr="00435339">
        <w:rPr>
          <w:color w:val="000000" w:themeColor="text1"/>
        </w:rPr>
        <w:t xml:space="preserve">100 points total are potentially available for scoring, broken down as follows: Final report on </w:t>
      </w:r>
      <w:r w:rsidRPr="00435339">
        <w:rPr>
          <w:i/>
          <w:color w:val="000000" w:themeColor="text1"/>
        </w:rPr>
        <w:t>Optimization of the NPA Management System</w:t>
      </w:r>
      <w:r w:rsidRPr="00435339">
        <w:rPr>
          <w:color w:val="000000" w:themeColor="text1"/>
        </w:rPr>
        <w:t>, including legal, policy, institutions, and financing (15 points); Baseline NPA Information Available (24 Final NCF Reports or 1 point each for 24 points total); NPA Master Plan approved (21 points); NPA Management Guidelines officially approved by MAF (15 Guidelines or 1 point each for 15 points total); MAF DOF Website Operational (7 points); Database for Tracking Investments in NPAs (8 points); Draft Decrees formulated to establish Two National Parks (5 points for each park’s decree for 10 points total).</w:t>
      </w:r>
      <w:r w:rsidRPr="00435339">
        <w:rPr>
          <w:b/>
          <w:bCs w:val="0"/>
          <w:color w:val="000000" w:themeColor="text1"/>
        </w:rPr>
        <w:t xml:space="preserve"> </w:t>
      </w:r>
      <w:r w:rsidRPr="00435339">
        <w:rPr>
          <w:color w:val="000000" w:themeColor="text1"/>
        </w:rPr>
        <w:t xml:space="preserve"> Baseline in 2014 is 0 and the EOP target is 90 points. The 2018 annual target is 50.</w:t>
      </w:r>
    </w:p>
    <w:p w14:paraId="6A13A30E" w14:textId="77777777" w:rsidR="008B58FC" w:rsidRPr="00435339" w:rsidRDefault="008B58FC" w:rsidP="008B58FC">
      <w:pPr>
        <w:rPr>
          <w:color w:val="000000" w:themeColor="text1"/>
        </w:rPr>
      </w:pPr>
    </w:p>
    <w:p w14:paraId="0ACE3A34" w14:textId="621D7D04" w:rsidR="008B58FC" w:rsidRPr="009C1387" w:rsidRDefault="008B58FC" w:rsidP="009C1387">
      <w:pPr>
        <w:pStyle w:val="ListParagraph"/>
        <w:numPr>
          <w:ilvl w:val="0"/>
          <w:numId w:val="20"/>
        </w:numPr>
        <w:rPr>
          <w:color w:val="000000" w:themeColor="text1"/>
          <w:cs/>
        </w:rPr>
      </w:pPr>
      <w:r w:rsidRPr="009C1387">
        <w:rPr>
          <w:color w:val="000000" w:themeColor="text1"/>
        </w:rPr>
        <w:t>As of December 2018, the achievement is 25 while the annual target is 6</w:t>
      </w:r>
      <w:r w:rsidR="00923F44" w:rsidRPr="009C1387">
        <w:rPr>
          <w:color w:val="000000" w:themeColor="text1"/>
        </w:rPr>
        <w:t xml:space="preserve"> </w:t>
      </w:r>
      <w:r w:rsidR="009C1387">
        <w:rPr>
          <w:color w:val="000000" w:themeColor="text1"/>
        </w:rPr>
        <w:t>including</w:t>
      </w:r>
      <w:r w:rsidR="009C1387" w:rsidRPr="009C1387">
        <w:rPr>
          <w:color w:val="000000" w:themeColor="text1"/>
        </w:rPr>
        <w:t xml:space="preserve"> (1) t</w:t>
      </w:r>
      <w:r w:rsidRPr="009C1387">
        <w:rPr>
          <w:color w:val="000000" w:themeColor="text1"/>
        </w:rPr>
        <w:t xml:space="preserve">he </w:t>
      </w:r>
      <w:r w:rsidR="009C1387">
        <w:rPr>
          <w:color w:val="000000" w:themeColor="text1"/>
        </w:rPr>
        <w:t>f</w:t>
      </w:r>
      <w:r w:rsidRPr="009C1387">
        <w:rPr>
          <w:color w:val="000000" w:themeColor="text1"/>
        </w:rPr>
        <w:t>inal report on Optimization of the NPA Management System</w:t>
      </w:r>
      <w:r w:rsidR="009C1387">
        <w:rPr>
          <w:color w:val="000000" w:themeColor="text1"/>
        </w:rPr>
        <w:t xml:space="preserve"> -</w:t>
      </w:r>
      <w:r w:rsidRPr="009C1387">
        <w:rPr>
          <w:color w:val="000000" w:themeColor="text1"/>
        </w:rPr>
        <w:t xml:space="preserve"> legal, policy, institutions, and financing;</w:t>
      </w:r>
      <w:r w:rsidR="009C1387" w:rsidRPr="009C1387">
        <w:rPr>
          <w:color w:val="000000" w:themeColor="text1"/>
        </w:rPr>
        <w:t xml:space="preserve"> and (2) t</w:t>
      </w:r>
      <w:r w:rsidRPr="009C1387">
        <w:rPr>
          <w:color w:val="000000" w:themeColor="text1"/>
        </w:rPr>
        <w:t xml:space="preserve">wo </w:t>
      </w:r>
      <w:r w:rsidR="009C1387">
        <w:rPr>
          <w:color w:val="000000" w:themeColor="text1"/>
        </w:rPr>
        <w:t>d</w:t>
      </w:r>
      <w:r w:rsidRPr="009C1387">
        <w:rPr>
          <w:color w:val="000000" w:themeColor="text1"/>
        </w:rPr>
        <w:t xml:space="preserve">raft </w:t>
      </w:r>
      <w:r w:rsidR="009C1387">
        <w:rPr>
          <w:color w:val="000000" w:themeColor="text1"/>
        </w:rPr>
        <w:t>d</w:t>
      </w:r>
      <w:r w:rsidRPr="009C1387">
        <w:rPr>
          <w:color w:val="000000" w:themeColor="text1"/>
        </w:rPr>
        <w:t>ecrees are being formulated to establish Nakai Nam Theun National Park and Nam Et</w:t>
      </w:r>
      <w:r w:rsidR="00923F44" w:rsidRPr="009C1387">
        <w:rPr>
          <w:color w:val="000000" w:themeColor="text1"/>
        </w:rPr>
        <w:t>-</w:t>
      </w:r>
      <w:r w:rsidRPr="009C1387">
        <w:rPr>
          <w:color w:val="000000" w:themeColor="text1"/>
        </w:rPr>
        <w:t>Phou</w:t>
      </w:r>
      <w:r w:rsidR="00923F44" w:rsidRPr="009C1387">
        <w:rPr>
          <w:color w:val="000000" w:themeColor="text1"/>
        </w:rPr>
        <w:t xml:space="preserve"> L</w:t>
      </w:r>
      <w:r w:rsidRPr="009C1387">
        <w:rPr>
          <w:color w:val="000000" w:themeColor="text1"/>
        </w:rPr>
        <w:t xml:space="preserve">oey National Park. </w:t>
      </w:r>
    </w:p>
    <w:p w14:paraId="249B9A8F" w14:textId="77777777" w:rsidR="008B58FC" w:rsidRPr="00435339" w:rsidRDefault="008B58FC" w:rsidP="008B58FC">
      <w:pPr>
        <w:rPr>
          <w:color w:val="000000" w:themeColor="text1"/>
        </w:rPr>
      </w:pPr>
      <w:r w:rsidRPr="00435339">
        <w:rPr>
          <w:bCs w:val="0"/>
          <w:color w:val="000000" w:themeColor="text1"/>
        </w:rPr>
        <w:t>23.</w:t>
      </w:r>
      <w:r w:rsidRPr="00435339">
        <w:rPr>
          <w:bCs w:val="0"/>
          <w:color w:val="000000" w:themeColor="text1"/>
        </w:rPr>
        <w:tab/>
      </w:r>
      <w:r w:rsidRPr="00435339">
        <w:rPr>
          <w:b/>
          <w:i/>
          <w:iCs w:val="0"/>
          <w:color w:val="000000" w:themeColor="text1"/>
        </w:rPr>
        <w:t>Revised IRI indicator 3. (replaces original indicator 1.4).  Category 1 and Category 2 projects that are under design, construction, or operation that have a valid Environmental Compliance Certificate (ECC) (percentage).</w:t>
      </w:r>
      <w:r w:rsidRPr="00435339">
        <w:rPr>
          <w:color w:val="000000" w:themeColor="text1"/>
        </w:rPr>
        <w:t xml:space="preserve">  This indicator supports the PDO dimension: “environmental assessment management.” It measures the strength and effectiveness of the provincial office of Natural Resources and Environment (PONRE) and relevant MONRE agencies in monitoring and managing the compliance of investment projects classified as Category 1 within the 7 provinces targeted and as Category 2. Baseline in 2016 is 19, EOP target is 50, the 2018 annual target is 30.  This indicator includes </w:t>
      </w:r>
      <w:r w:rsidRPr="00435339">
        <w:rPr>
          <w:i/>
          <w:iCs w:val="0"/>
          <w:color w:val="000000" w:themeColor="text1"/>
        </w:rPr>
        <w:t>sub-indicators</w:t>
      </w:r>
      <w:r w:rsidRPr="00435339">
        <w:rPr>
          <w:color w:val="000000" w:themeColor="text1"/>
        </w:rPr>
        <w:t xml:space="preserve"> disaggregated by category and by sector that together provide a relatively full picture of progress toward improving environmental and social risk management and assessment.</w:t>
      </w:r>
    </w:p>
    <w:p w14:paraId="0085263C" w14:textId="77777777" w:rsidR="008B58FC" w:rsidRPr="00435339" w:rsidRDefault="008B58FC" w:rsidP="008B58FC">
      <w:pPr>
        <w:rPr>
          <w:color w:val="000000" w:themeColor="text1"/>
        </w:rPr>
      </w:pPr>
    </w:p>
    <w:p w14:paraId="0F188DD0" w14:textId="77777777" w:rsidR="008B58FC" w:rsidRPr="00923F44" w:rsidRDefault="008B58FC" w:rsidP="008B58FC">
      <w:pPr>
        <w:numPr>
          <w:ilvl w:val="0"/>
          <w:numId w:val="32"/>
        </w:numPr>
        <w:ind w:left="1080"/>
        <w:rPr>
          <w:color w:val="000000" w:themeColor="text1"/>
        </w:rPr>
      </w:pPr>
      <w:r w:rsidRPr="00923F44">
        <w:rPr>
          <w:b/>
          <w:i/>
          <w:color w:val="000000" w:themeColor="text1"/>
        </w:rPr>
        <w:lastRenderedPageBreak/>
        <w:t>New IRI sub-indicator 3a.</w:t>
      </w:r>
      <w:r w:rsidRPr="00923F44">
        <w:rPr>
          <w:i/>
          <w:color w:val="000000" w:themeColor="text1"/>
        </w:rPr>
        <w:t xml:space="preserve"> Category 1 hydropower projects with ECC (percentage)</w:t>
      </w:r>
      <w:r w:rsidRPr="00923F44">
        <w:rPr>
          <w:color w:val="000000" w:themeColor="text1"/>
        </w:rPr>
        <w:t>.  Baseline in 2016 is 35, EOP target is 50, and the 2018 annual target is 112.  As of December 2018, actual achievement is 42 which is 38 % of the annual target.</w:t>
      </w:r>
    </w:p>
    <w:p w14:paraId="3C051904" w14:textId="77777777" w:rsidR="008B58FC" w:rsidRPr="00435339" w:rsidRDefault="008B58FC" w:rsidP="008B58FC">
      <w:pPr>
        <w:ind w:left="360"/>
        <w:rPr>
          <w:color w:val="000000" w:themeColor="text1"/>
        </w:rPr>
      </w:pPr>
    </w:p>
    <w:p w14:paraId="2A9D7320" w14:textId="5F0A10AE" w:rsidR="008B58FC" w:rsidRPr="00923F44" w:rsidRDefault="008B58FC" w:rsidP="008B58FC">
      <w:pPr>
        <w:numPr>
          <w:ilvl w:val="0"/>
          <w:numId w:val="32"/>
        </w:numPr>
        <w:ind w:left="1080"/>
        <w:rPr>
          <w:color w:val="000000" w:themeColor="text1"/>
        </w:rPr>
      </w:pPr>
      <w:r w:rsidRPr="00923F44">
        <w:rPr>
          <w:b/>
          <w:i/>
          <w:color w:val="000000" w:themeColor="text1"/>
        </w:rPr>
        <w:t>New IRI sub-indicator 3b.</w:t>
      </w:r>
      <w:r w:rsidRPr="00923F44">
        <w:rPr>
          <w:i/>
          <w:color w:val="000000" w:themeColor="text1"/>
        </w:rPr>
        <w:t xml:space="preserve"> Category 1 mining projects with ECC (percentage).  </w:t>
      </w:r>
      <w:r w:rsidRPr="00923F44">
        <w:rPr>
          <w:color w:val="000000" w:themeColor="text1"/>
        </w:rPr>
        <w:t>Baseline in 2016 is 11, EOP target is 50, and the 2018 annual target is 251. As of December 2018, actual achievement is 112 which is 45 % of the annual target.</w:t>
      </w:r>
    </w:p>
    <w:p w14:paraId="75566B7D" w14:textId="77777777" w:rsidR="008B58FC" w:rsidRPr="00435339" w:rsidRDefault="008B58FC" w:rsidP="008B58FC">
      <w:pPr>
        <w:ind w:left="1080"/>
        <w:rPr>
          <w:i/>
          <w:color w:val="000000" w:themeColor="text1"/>
        </w:rPr>
      </w:pPr>
    </w:p>
    <w:p w14:paraId="0F668496" w14:textId="202EC7C4" w:rsidR="008B58FC" w:rsidRPr="00923F44" w:rsidRDefault="008B58FC" w:rsidP="008B58FC">
      <w:pPr>
        <w:numPr>
          <w:ilvl w:val="0"/>
          <w:numId w:val="32"/>
        </w:numPr>
        <w:ind w:left="1080"/>
        <w:rPr>
          <w:color w:val="000000" w:themeColor="text1"/>
        </w:rPr>
      </w:pPr>
      <w:r w:rsidRPr="00923F44">
        <w:rPr>
          <w:b/>
          <w:i/>
          <w:color w:val="000000" w:themeColor="text1"/>
        </w:rPr>
        <w:t>New IRI sub-indicator 3c.</w:t>
      </w:r>
      <w:r w:rsidRPr="00923F44">
        <w:rPr>
          <w:i/>
          <w:color w:val="000000" w:themeColor="text1"/>
        </w:rPr>
        <w:t xml:space="preserve"> Category 1 roads projects with ECC (percentage). </w:t>
      </w:r>
      <w:r w:rsidRPr="00923F44">
        <w:rPr>
          <w:color w:val="000000" w:themeColor="text1"/>
        </w:rPr>
        <w:t>Baseline in 2016 is 0, EOP target is 50, and the 2018 annual target is 107. As of December 2018, actual achievement is 47 which is 44 % of the annual target.</w:t>
      </w:r>
    </w:p>
    <w:p w14:paraId="6AF930CD" w14:textId="77777777" w:rsidR="008B58FC" w:rsidRPr="00435339" w:rsidRDefault="008B58FC" w:rsidP="008B58FC">
      <w:pPr>
        <w:ind w:left="1080"/>
        <w:rPr>
          <w:i/>
          <w:color w:val="000000" w:themeColor="text1"/>
        </w:rPr>
      </w:pPr>
    </w:p>
    <w:p w14:paraId="74D21F28" w14:textId="77777777" w:rsidR="008B58FC" w:rsidRPr="00923F44" w:rsidRDefault="008B58FC" w:rsidP="008B58FC">
      <w:pPr>
        <w:numPr>
          <w:ilvl w:val="0"/>
          <w:numId w:val="32"/>
        </w:numPr>
        <w:ind w:left="1080"/>
        <w:rPr>
          <w:color w:val="000000" w:themeColor="text1"/>
        </w:rPr>
      </w:pPr>
      <w:r w:rsidRPr="00923F44">
        <w:rPr>
          <w:b/>
          <w:i/>
          <w:color w:val="000000" w:themeColor="text1"/>
        </w:rPr>
        <w:t>New IRI sub-indicator 3d.</w:t>
      </w:r>
      <w:r w:rsidRPr="00923F44">
        <w:rPr>
          <w:i/>
          <w:color w:val="000000" w:themeColor="text1"/>
        </w:rPr>
        <w:t xml:space="preserve"> Category 2 hydropower projects with ECC (percentage).  </w:t>
      </w:r>
      <w:r w:rsidRPr="00923F44">
        <w:rPr>
          <w:color w:val="000000" w:themeColor="text1"/>
        </w:rPr>
        <w:t>Baseline in 2016 is 65, EOP target is 85, and the 2018 annual target is 156.  As of December 2018, actual achievement is 133 which is 85% of the annual target.</w:t>
      </w:r>
    </w:p>
    <w:p w14:paraId="3C0236F2" w14:textId="77777777" w:rsidR="008B58FC" w:rsidRPr="00435339" w:rsidRDefault="008B58FC" w:rsidP="008B58FC">
      <w:pPr>
        <w:ind w:left="1080"/>
        <w:rPr>
          <w:i/>
          <w:color w:val="000000" w:themeColor="text1"/>
        </w:rPr>
      </w:pPr>
    </w:p>
    <w:p w14:paraId="3C02ADAB" w14:textId="3DB27AE7" w:rsidR="008B58FC" w:rsidRPr="00923F44" w:rsidRDefault="008B58FC" w:rsidP="008B58FC">
      <w:pPr>
        <w:numPr>
          <w:ilvl w:val="0"/>
          <w:numId w:val="32"/>
        </w:numPr>
        <w:ind w:left="1080"/>
        <w:rPr>
          <w:color w:val="000000" w:themeColor="text1"/>
        </w:rPr>
      </w:pPr>
      <w:r w:rsidRPr="00923F44">
        <w:rPr>
          <w:b/>
          <w:i/>
          <w:color w:val="000000" w:themeColor="text1"/>
        </w:rPr>
        <w:t>New IRI sub-indicator 3e.</w:t>
      </w:r>
      <w:r w:rsidRPr="00923F44">
        <w:rPr>
          <w:i/>
          <w:color w:val="000000" w:themeColor="text1"/>
        </w:rPr>
        <w:t xml:space="preserve"> Category 2 mining projects with ECC (percentage).  </w:t>
      </w:r>
      <w:r w:rsidRPr="00923F44">
        <w:rPr>
          <w:color w:val="000000" w:themeColor="text1"/>
        </w:rPr>
        <w:t>Baseline in 2016 is 10, EOP target is 50, and the 2018 annual target is 269. As of December 2018, actual achievement is 92 which is 34% of the annual target.</w:t>
      </w:r>
    </w:p>
    <w:p w14:paraId="4DCD4519" w14:textId="77777777" w:rsidR="008B58FC" w:rsidRPr="00923F44" w:rsidRDefault="008B58FC" w:rsidP="008B58FC">
      <w:pPr>
        <w:ind w:left="1080"/>
        <w:rPr>
          <w:i/>
          <w:color w:val="000000" w:themeColor="text1"/>
        </w:rPr>
      </w:pPr>
    </w:p>
    <w:p w14:paraId="56E0B0F7" w14:textId="77777777" w:rsidR="008B58FC" w:rsidRPr="00923F44" w:rsidRDefault="008B58FC" w:rsidP="008B58FC">
      <w:pPr>
        <w:numPr>
          <w:ilvl w:val="0"/>
          <w:numId w:val="32"/>
        </w:numPr>
        <w:ind w:left="1080"/>
        <w:rPr>
          <w:color w:val="000000" w:themeColor="text1"/>
        </w:rPr>
      </w:pPr>
      <w:r w:rsidRPr="00923F44">
        <w:rPr>
          <w:b/>
          <w:i/>
          <w:color w:val="000000" w:themeColor="text1"/>
        </w:rPr>
        <w:t>New IRI sub-indicator 3f.</w:t>
      </w:r>
      <w:r w:rsidRPr="00923F44">
        <w:rPr>
          <w:i/>
          <w:color w:val="000000" w:themeColor="text1"/>
        </w:rPr>
        <w:t xml:space="preserve"> Category 2 road and railway projects with ECC (percentage).  </w:t>
      </w:r>
      <w:r w:rsidRPr="00923F44">
        <w:rPr>
          <w:color w:val="000000" w:themeColor="text1"/>
        </w:rPr>
        <w:t>Baseline in 2016 is 0, EOP target is 50, and the 2018 annual target is 210.  As of December 2018, actual achievement is 36 which is 17% of the annual target.</w:t>
      </w:r>
    </w:p>
    <w:p w14:paraId="04F1C841" w14:textId="77777777" w:rsidR="008B58FC" w:rsidRPr="00435339" w:rsidRDefault="008B58FC" w:rsidP="008B58FC">
      <w:pPr>
        <w:rPr>
          <w:b/>
          <w:bCs w:val="0"/>
          <w:color w:val="000000" w:themeColor="text1"/>
        </w:rPr>
      </w:pPr>
    </w:p>
    <w:p w14:paraId="4A9C14E5" w14:textId="77777777" w:rsidR="008B58FC" w:rsidRPr="00435339" w:rsidRDefault="008B58FC" w:rsidP="008B58FC">
      <w:pPr>
        <w:rPr>
          <w:i/>
          <w:color w:val="000000" w:themeColor="text1"/>
        </w:rPr>
      </w:pPr>
      <w:r w:rsidRPr="00435339">
        <w:rPr>
          <w:color w:val="000000" w:themeColor="text1"/>
        </w:rPr>
        <w:t>24.</w:t>
      </w:r>
      <w:r w:rsidRPr="00435339">
        <w:rPr>
          <w:color w:val="000000" w:themeColor="text1"/>
        </w:rPr>
        <w:tab/>
      </w:r>
      <w:r w:rsidRPr="00435339">
        <w:rPr>
          <w:b/>
          <w:i/>
          <w:iCs w:val="0"/>
          <w:color w:val="000000" w:themeColor="text1"/>
        </w:rPr>
        <w:t>New IRI-</w:t>
      </w:r>
      <w:r w:rsidRPr="00435339">
        <w:rPr>
          <w:b/>
          <w:bCs w:val="0"/>
          <w:i/>
          <w:iCs w:val="0"/>
          <w:color w:val="000000" w:themeColor="text1"/>
        </w:rPr>
        <w:t>Indicator 4: Score tracking the design and adoption pollution management instruments (point).</w:t>
      </w:r>
      <w:r w:rsidRPr="00435339">
        <w:rPr>
          <w:b/>
          <w:bCs w:val="0"/>
          <w:color w:val="000000" w:themeColor="text1"/>
        </w:rPr>
        <w:t xml:space="preserve">  </w:t>
      </w:r>
      <w:r w:rsidRPr="00435339">
        <w:rPr>
          <w:color w:val="000000" w:themeColor="text1"/>
        </w:rPr>
        <w:t>This indicator</w:t>
      </w:r>
      <w:r w:rsidRPr="00435339">
        <w:rPr>
          <w:rFonts w:eastAsia="Calibri"/>
          <w:color w:val="000000" w:themeColor="text1"/>
          <w:spacing w:val="-6"/>
        </w:rPr>
        <w:t xml:space="preserve"> </w:t>
      </w:r>
      <w:r w:rsidRPr="00435339">
        <w:rPr>
          <w:color w:val="000000" w:themeColor="text1"/>
        </w:rPr>
        <w:t>supports the PDO dimension: “environmental management and assessment.” By using a cumulative point-based scoring system, it aims to track progress in development of pollution management instruments at national level and submission to the relevant authorities or processes for approval.  It is calculated on the basis of a cumulative point system, as below:</w:t>
      </w:r>
      <w:r w:rsidRPr="00435339">
        <w:rPr>
          <w:i/>
          <w:color w:val="000000" w:themeColor="text1"/>
        </w:rPr>
        <w:t xml:space="preserve">  </w:t>
      </w:r>
      <w:r w:rsidRPr="00435339">
        <w:rPr>
          <w:i/>
          <w:color w:val="000000" w:themeColor="text1"/>
          <w:u w:val="single"/>
        </w:rPr>
        <w:t>Point system</w:t>
      </w:r>
      <w:r w:rsidRPr="00435339">
        <w:rPr>
          <w:i/>
          <w:color w:val="000000" w:themeColor="text1"/>
        </w:rPr>
        <w:t>:</w:t>
      </w:r>
      <w:r w:rsidRPr="00435339">
        <w:rPr>
          <w:color w:val="000000" w:themeColor="text1"/>
        </w:rPr>
        <w:t xml:space="preserve"> 100 points total are potentially available for scoring, broken down as follows: (a) Pollution Prevention and Control Regulation submitted for approval (30 points), (b) Waste and Hazardous Chemical Management Regulation submitted for approval (20 points); (c) National Environmental Standard Regulation submitted for approval (30 points); (d) National Pollution Control planning documents approved (20 points) including: Vision to 2030, 10-Year Strategy (2016-2025), and 5-Year Action Plan (2016-2020).</w:t>
      </w:r>
      <w:r w:rsidRPr="00435339">
        <w:rPr>
          <w:color w:val="000000" w:themeColor="text1"/>
          <w:sz w:val="20"/>
          <w:szCs w:val="20"/>
        </w:rPr>
        <w:t xml:space="preserve">  </w:t>
      </w:r>
      <w:r w:rsidRPr="00435339">
        <w:rPr>
          <w:color w:val="000000" w:themeColor="text1"/>
        </w:rPr>
        <w:t>Baseline in 2017 is 0, the EOP target is 80, and the 2018 annual target is 0.</w:t>
      </w:r>
    </w:p>
    <w:p w14:paraId="60DA6045" w14:textId="77777777" w:rsidR="008B58FC" w:rsidRPr="00435339" w:rsidRDefault="008B58FC" w:rsidP="008B58FC">
      <w:pPr>
        <w:pStyle w:val="ListParagraph"/>
        <w:rPr>
          <w:color w:val="000000" w:themeColor="text1"/>
        </w:rPr>
      </w:pPr>
    </w:p>
    <w:p w14:paraId="34AC110E" w14:textId="77777777" w:rsidR="008B58FC" w:rsidRPr="00435339" w:rsidRDefault="008B58FC" w:rsidP="008B58FC">
      <w:pPr>
        <w:pStyle w:val="ListParagraph"/>
        <w:numPr>
          <w:ilvl w:val="0"/>
          <w:numId w:val="10"/>
        </w:numPr>
        <w:spacing w:after="0"/>
        <w:ind w:left="1080"/>
        <w:rPr>
          <w:color w:val="000000" w:themeColor="text1"/>
        </w:rPr>
      </w:pPr>
      <w:r w:rsidRPr="00435339">
        <w:rPr>
          <w:color w:val="000000" w:themeColor="text1"/>
        </w:rPr>
        <w:t xml:space="preserve">As of June 2018, the achievement was 30 more than the annual target.  Main reason is due to GOL approval of the Decision on National Environmental Standard on February 2017.   PCD expects to complete the Decision on Pollution Control by the end of 2018 including printing and disseminations at the central and local government level. However, due to the needs to incorporate specific requirements to meet GG-DPO target, delay occurred.  PCD will continue to consult with concerned departments of MONRE and other relevant ministries.  It is expected that the 2030 Vision and 10 Years Strategy (2016-2025) and 5 Years Action Plan (2016-2020) on National Pollution Control will be completed by the end of 2020.  Before </w:t>
      </w:r>
      <w:r w:rsidRPr="00435339">
        <w:rPr>
          <w:color w:val="000000" w:themeColor="text1"/>
        </w:rPr>
        <w:lastRenderedPageBreak/>
        <w:t>the approval of the AWPB the original plan was to develop “Waste and Hazardous Chemical Management Regulation”. However, at the beginning of 2018, the regulation is revised to take a form of National Action Plan on 3Rs according to the new PCD Mandate and the MONRE minister instruction.</w:t>
      </w:r>
    </w:p>
    <w:p w14:paraId="481725B2" w14:textId="77777777" w:rsidR="008B58FC" w:rsidRPr="00435339" w:rsidRDefault="008B58FC" w:rsidP="008B58FC">
      <w:pPr>
        <w:pStyle w:val="ListParagraph"/>
        <w:ind w:left="1080"/>
        <w:rPr>
          <w:color w:val="000000" w:themeColor="text1"/>
        </w:rPr>
      </w:pPr>
    </w:p>
    <w:p w14:paraId="3B0DEED0" w14:textId="2051EF2D" w:rsidR="008B58FC" w:rsidRPr="00435339" w:rsidRDefault="008B58FC" w:rsidP="008B58FC">
      <w:pPr>
        <w:pStyle w:val="ListParagraph"/>
        <w:numPr>
          <w:ilvl w:val="0"/>
          <w:numId w:val="30"/>
        </w:numPr>
        <w:spacing w:after="0"/>
        <w:ind w:firstLine="0"/>
        <w:rPr>
          <w:color w:val="000000" w:themeColor="text1"/>
        </w:rPr>
      </w:pPr>
      <w:r w:rsidRPr="00435339">
        <w:rPr>
          <w:color w:val="000000" w:themeColor="text1"/>
        </w:rPr>
        <w:t>As of end December 2018, PCD completed revision of it</w:t>
      </w:r>
      <w:r w:rsidR="009C1387">
        <w:rPr>
          <w:color w:val="000000" w:themeColor="text1"/>
        </w:rPr>
        <w:t>s</w:t>
      </w:r>
      <w:r w:rsidRPr="00435339">
        <w:rPr>
          <w:color w:val="000000" w:themeColor="text1"/>
        </w:rPr>
        <w:t xml:space="preserve"> proposal and it was endorsed by TC.  </w:t>
      </w:r>
    </w:p>
    <w:p w14:paraId="208F708A" w14:textId="77777777" w:rsidR="008B58FC" w:rsidRPr="00435339" w:rsidRDefault="008B58FC" w:rsidP="008B58FC">
      <w:pPr>
        <w:pStyle w:val="ListParagraph"/>
        <w:ind w:left="1080"/>
        <w:rPr>
          <w:color w:val="000000" w:themeColor="text1"/>
        </w:rPr>
      </w:pPr>
    </w:p>
    <w:p w14:paraId="39DD22D8" w14:textId="77777777" w:rsidR="008B58FC" w:rsidRPr="00435339" w:rsidRDefault="008B58FC" w:rsidP="008B58FC">
      <w:pPr>
        <w:rPr>
          <w:color w:val="000000" w:themeColor="text1"/>
        </w:rPr>
      </w:pPr>
      <w:r w:rsidRPr="00435339">
        <w:rPr>
          <w:color w:val="000000" w:themeColor="text1"/>
        </w:rPr>
        <w:t>25.</w:t>
      </w:r>
      <w:r w:rsidRPr="00435339">
        <w:rPr>
          <w:color w:val="000000" w:themeColor="text1"/>
        </w:rPr>
        <w:tab/>
      </w:r>
      <w:r w:rsidRPr="00435339">
        <w:rPr>
          <w:b/>
          <w:bCs w:val="0"/>
          <w:i/>
          <w:iCs w:val="0"/>
          <w:color w:val="000000" w:themeColor="text1"/>
        </w:rPr>
        <w:t>New IRI-Indicator 5 (replaces original indicator 3.2 dropped</w:t>
      </w:r>
      <w:r w:rsidRPr="00435339">
        <w:rPr>
          <w:b/>
          <w:bCs w:val="0"/>
          <w:i/>
          <w:iCs w:val="0"/>
          <w:color w:val="000000" w:themeColor="text1"/>
          <w:sz w:val="20"/>
          <w:szCs w:val="20"/>
        </w:rPr>
        <w:t>)</w:t>
      </w:r>
      <w:r w:rsidRPr="00435339">
        <w:rPr>
          <w:b/>
          <w:bCs w:val="0"/>
          <w:i/>
          <w:iCs w:val="0"/>
          <w:color w:val="000000" w:themeColor="text1"/>
        </w:rPr>
        <w:t>: Score tracking the development of national, provincial or sectoral guiding documents and planning tools that integrate environment into development planning (point).</w:t>
      </w:r>
      <w:r w:rsidRPr="00435339">
        <w:rPr>
          <w:b/>
          <w:bCs w:val="0"/>
          <w:color w:val="000000" w:themeColor="text1"/>
        </w:rPr>
        <w:t xml:space="preserve">  </w:t>
      </w:r>
      <w:r w:rsidRPr="00435339">
        <w:rPr>
          <w:color w:val="000000" w:themeColor="text1"/>
        </w:rPr>
        <w:t xml:space="preserve">This indicator supports the PDO dimension: “environmental management and assessment.” By using a cumulative point-based scoring system, it aims to track delivery of specific guiding documents and planning tools supported by MPI/NIER and relevant MONRE (DPC and DEQP) subprojects and submitted to relevant authorities or processes for approval. It is on the basis of a cumulative point system, as presented below:  </w:t>
      </w:r>
      <w:r w:rsidRPr="00435339">
        <w:rPr>
          <w:i/>
          <w:color w:val="000000" w:themeColor="text1"/>
          <w:u w:val="single"/>
        </w:rPr>
        <w:t>Point system</w:t>
      </w:r>
      <w:r w:rsidRPr="00435339">
        <w:rPr>
          <w:i/>
          <w:color w:val="000000" w:themeColor="text1"/>
        </w:rPr>
        <w:t xml:space="preserve">: </w:t>
      </w:r>
      <w:r w:rsidRPr="00435339">
        <w:rPr>
          <w:color w:val="000000" w:themeColor="text1"/>
        </w:rPr>
        <w:t>100 points total are potentially available for scoring, broken down as follows: (a) National GG Strategy (15 points), (b) Integrated Spatial Planning Guidelines (15 points), (c) SEA Guidelines (10 points), (d) 6 Provincial Integrated Spatial Plans (5 points each for 30 points total), (e) 2 SEAs (10 points each for 20 points total), and (f) ENR M&amp;E Guidelines (10 points).  Baseline in 2017 is 0, the EOP target is 90, and the 2018 annual target is 50.</w:t>
      </w:r>
    </w:p>
    <w:p w14:paraId="738E8199" w14:textId="77777777" w:rsidR="008B58FC" w:rsidRPr="00435339" w:rsidRDefault="008B58FC" w:rsidP="008B58FC">
      <w:pPr>
        <w:rPr>
          <w:color w:val="000000" w:themeColor="text1"/>
        </w:rPr>
      </w:pPr>
    </w:p>
    <w:p w14:paraId="6AEE0BBB" w14:textId="2967332D" w:rsidR="008B58FC" w:rsidRDefault="008B58FC" w:rsidP="008B58FC">
      <w:pPr>
        <w:pStyle w:val="ListParagraph"/>
        <w:numPr>
          <w:ilvl w:val="0"/>
          <w:numId w:val="10"/>
        </w:numPr>
        <w:spacing w:after="0"/>
        <w:ind w:left="1080"/>
        <w:contextualSpacing/>
        <w:rPr>
          <w:color w:val="000000" w:themeColor="text1"/>
        </w:rPr>
      </w:pPr>
      <w:r w:rsidRPr="00435339">
        <w:rPr>
          <w:color w:val="000000" w:themeColor="text1"/>
        </w:rPr>
        <w:t>As of December 2018,</w:t>
      </w:r>
      <w:r>
        <w:rPr>
          <w:color w:val="000000" w:themeColor="text1"/>
        </w:rPr>
        <w:t xml:space="preserve"> </w:t>
      </w:r>
      <w:r w:rsidRPr="009C1387">
        <w:rPr>
          <w:color w:val="000000" w:themeColor="text1"/>
        </w:rPr>
        <w:t>annual target is 50, DEQP completed the SEA guideline (approved by MONRE) and obtain</w:t>
      </w:r>
      <w:r w:rsidR="009C1387" w:rsidRPr="009C1387">
        <w:rPr>
          <w:color w:val="000000" w:themeColor="text1"/>
        </w:rPr>
        <w:t>ed</w:t>
      </w:r>
      <w:r w:rsidRPr="009C1387">
        <w:rPr>
          <w:color w:val="000000" w:themeColor="text1"/>
        </w:rPr>
        <w:t xml:space="preserve"> addition of 10 points, Integrated Spatial Planning Guidelines 15 points, NIER completed the National Green Growth Strategy already endorsed by Government by 19 Nov 2018 of 15 points.  DPC </w:t>
      </w:r>
      <w:r w:rsidRPr="009C1387">
        <w:rPr>
          <w:lang w:bidi="lo-LA"/>
        </w:rPr>
        <w:t>has published M&amp;E guideline in April 2018 of 10 points.</w:t>
      </w:r>
      <w:r w:rsidRPr="009C1387">
        <w:rPr>
          <w:color w:val="000000" w:themeColor="text1"/>
        </w:rPr>
        <w:t xml:space="preserve"> Thus, achievement for this indicator is 60 of the annual indicators.</w:t>
      </w:r>
      <w:r w:rsidRPr="00FC2D2E">
        <w:rPr>
          <w:color w:val="000000" w:themeColor="text1"/>
        </w:rPr>
        <w:t xml:space="preserve"> </w:t>
      </w:r>
    </w:p>
    <w:p w14:paraId="72A19DFC" w14:textId="7A5A3F43" w:rsidR="008B58FC" w:rsidRPr="009C1387" w:rsidRDefault="008B58FC" w:rsidP="009C1387">
      <w:pPr>
        <w:rPr>
          <w:color w:val="000000" w:themeColor="text1"/>
        </w:rPr>
      </w:pPr>
      <w:r w:rsidRPr="009C1387">
        <w:rPr>
          <w:color w:val="000000" w:themeColor="text1"/>
        </w:rPr>
        <w:t xml:space="preserve"> </w:t>
      </w:r>
    </w:p>
    <w:p w14:paraId="4B0CC57E" w14:textId="77777777" w:rsidR="008B58FC" w:rsidRPr="00435339" w:rsidRDefault="008B58FC" w:rsidP="008B58FC">
      <w:pPr>
        <w:rPr>
          <w:color w:val="000000" w:themeColor="text1"/>
        </w:rPr>
      </w:pPr>
      <w:r w:rsidRPr="00435339">
        <w:rPr>
          <w:color w:val="000000" w:themeColor="text1"/>
        </w:rPr>
        <w:t>26</w:t>
      </w:r>
      <w:r w:rsidRPr="00435339">
        <w:rPr>
          <w:b/>
          <w:bCs w:val="0"/>
          <w:color w:val="000000" w:themeColor="text1"/>
        </w:rPr>
        <w:t>.</w:t>
      </w:r>
      <w:r w:rsidRPr="00435339">
        <w:rPr>
          <w:b/>
          <w:bCs w:val="0"/>
          <w:color w:val="000000" w:themeColor="text1"/>
        </w:rPr>
        <w:tab/>
      </w:r>
      <w:r w:rsidRPr="00435339">
        <w:rPr>
          <w:b/>
          <w:bCs w:val="0"/>
          <w:i/>
          <w:iCs w:val="0"/>
          <w:color w:val="000000" w:themeColor="text1"/>
        </w:rPr>
        <w:t xml:space="preserve">Revised IRI-Indicator 6 </w:t>
      </w:r>
      <w:r w:rsidRPr="00435339">
        <w:rPr>
          <w:b/>
          <w:i/>
          <w:iCs w:val="0"/>
          <w:color w:val="000000" w:themeColor="text1"/>
        </w:rPr>
        <w:t>(replaces original indicator 2.1)</w:t>
      </w:r>
      <w:r w:rsidRPr="00435339">
        <w:rPr>
          <w:b/>
          <w:bCs w:val="0"/>
          <w:i/>
          <w:iCs w:val="0"/>
          <w:color w:val="000000" w:themeColor="text1"/>
        </w:rPr>
        <w:t>: “Village organizations that meet the terms of Conservation Agreements, and as a result, receive grants for implementing their action plans (number)”.</w:t>
      </w:r>
      <w:r w:rsidRPr="00435339">
        <w:rPr>
          <w:b/>
          <w:bCs w:val="0"/>
          <w:color w:val="000000" w:themeColor="text1"/>
        </w:rPr>
        <w:t xml:space="preserve">  </w:t>
      </w:r>
      <w:r w:rsidRPr="00435339">
        <w:rPr>
          <w:color w:val="000000" w:themeColor="text1"/>
        </w:rPr>
        <w:t>This indicator supports the PDO dimension “protected area conservation.” It measures the strength and effectiveness of Protected Area conservation at village/community level in and surrounding the 11 PAs supported by the project (see PDO indicator 1). Protected Area conservation is carried out through the development and implementation of village/community Conservation Agreements, a process that includes action plans, grant management, and participatory land use plans (PLUP).  Baseline in 2014 is 0, the EOP target is 190, and the 2018 annual target is 150.</w:t>
      </w:r>
      <w:r w:rsidRPr="00435339">
        <w:rPr>
          <w:i/>
          <w:color w:val="000000" w:themeColor="text1"/>
        </w:rPr>
        <w:t xml:space="preserve">  Sub-indicator 6a:</w:t>
      </w:r>
      <w:r w:rsidRPr="00435339">
        <w:rPr>
          <w:color w:val="000000" w:themeColor="text1"/>
        </w:rPr>
        <w:t xml:space="preserve"> The sub-indicator measures the participation of women in development and implementation of village/community Conservation Agreements process.  </w:t>
      </w:r>
    </w:p>
    <w:p w14:paraId="4401536E" w14:textId="77777777" w:rsidR="008B58FC" w:rsidRPr="00435339" w:rsidRDefault="008B58FC" w:rsidP="008B58FC">
      <w:pPr>
        <w:rPr>
          <w:color w:val="000000" w:themeColor="text1"/>
        </w:rPr>
      </w:pPr>
    </w:p>
    <w:p w14:paraId="76556F22" w14:textId="724079D2" w:rsidR="008B58FC" w:rsidRPr="00435339" w:rsidRDefault="008B58FC" w:rsidP="008B58FC">
      <w:pPr>
        <w:numPr>
          <w:ilvl w:val="0"/>
          <w:numId w:val="9"/>
        </w:numPr>
        <w:rPr>
          <w:color w:val="000000" w:themeColor="text1"/>
          <w:lang w:bidi="th-TH"/>
        </w:rPr>
      </w:pPr>
      <w:r w:rsidRPr="00435339">
        <w:rPr>
          <w:i/>
          <w:iCs w:val="0"/>
          <w:color w:val="000000" w:themeColor="text1"/>
          <w:lang w:bidi="th-TH"/>
        </w:rPr>
        <w:t>Revised IRI sub-indicator 6a: Village organizations with at least 40% female participation (number).</w:t>
      </w:r>
      <w:r w:rsidRPr="00435339">
        <w:rPr>
          <w:color w:val="000000" w:themeColor="text1"/>
          <w:lang w:bidi="th-TH"/>
        </w:rPr>
        <w:t xml:space="preserve">  </w:t>
      </w:r>
      <w:r w:rsidRPr="00435339">
        <w:rPr>
          <w:color w:val="000000" w:themeColor="text1"/>
        </w:rPr>
        <w:t>Baseline in 2014 is 0, the EOP target is 160</w:t>
      </w:r>
      <w:r w:rsidRPr="00435339">
        <w:rPr>
          <w:color w:val="000000" w:themeColor="text1"/>
          <w:lang w:bidi="th-TH"/>
        </w:rPr>
        <w:t xml:space="preserve">, and the 2018 annual target is 100. </w:t>
      </w:r>
      <w:r w:rsidRPr="003132C0">
        <w:rPr>
          <w:color w:val="000000" w:themeColor="text1"/>
          <w:lang w:bidi="th-TH"/>
        </w:rPr>
        <w:t xml:space="preserve">As of end </w:t>
      </w:r>
      <w:r w:rsidRPr="003132C0">
        <w:rPr>
          <w:color w:val="000000" w:themeColor="text1"/>
        </w:rPr>
        <w:t xml:space="preserve">December 2018, actual achievement was 0 of the annual target. </w:t>
      </w:r>
    </w:p>
    <w:p w14:paraId="46955E11" w14:textId="77777777" w:rsidR="008B58FC" w:rsidRPr="00435339" w:rsidRDefault="008B58FC" w:rsidP="008B58FC">
      <w:pPr>
        <w:ind w:left="1080"/>
        <w:jc w:val="left"/>
        <w:rPr>
          <w:color w:val="000000" w:themeColor="text1"/>
        </w:rPr>
      </w:pPr>
    </w:p>
    <w:p w14:paraId="6B468F9C" w14:textId="77777777" w:rsidR="008B58FC" w:rsidRPr="00435339" w:rsidRDefault="008B58FC" w:rsidP="008B58FC">
      <w:pPr>
        <w:rPr>
          <w:color w:val="000000" w:themeColor="text1"/>
        </w:rPr>
      </w:pPr>
      <w:r w:rsidRPr="00435339">
        <w:rPr>
          <w:bCs w:val="0"/>
          <w:color w:val="000000" w:themeColor="text1"/>
        </w:rPr>
        <w:t>27.</w:t>
      </w:r>
      <w:r w:rsidRPr="00435339">
        <w:rPr>
          <w:b/>
          <w:color w:val="000000" w:themeColor="text1"/>
        </w:rPr>
        <w:tab/>
      </w:r>
      <w:r w:rsidRPr="00435339">
        <w:rPr>
          <w:b/>
          <w:i/>
          <w:iCs w:val="0"/>
          <w:color w:val="000000" w:themeColor="text1"/>
        </w:rPr>
        <w:t>New IRI-</w:t>
      </w:r>
      <w:r w:rsidRPr="00435339">
        <w:rPr>
          <w:b/>
          <w:bCs w:val="0"/>
          <w:i/>
          <w:iCs w:val="0"/>
          <w:color w:val="000000" w:themeColor="text1"/>
        </w:rPr>
        <w:t xml:space="preserve">Indicator 7 </w:t>
      </w:r>
      <w:r w:rsidRPr="00435339">
        <w:rPr>
          <w:b/>
          <w:i/>
          <w:iCs w:val="0"/>
          <w:color w:val="000000" w:themeColor="text1"/>
        </w:rPr>
        <w:t>(replaces original indicator 2.2)</w:t>
      </w:r>
      <w:r w:rsidRPr="00435339">
        <w:rPr>
          <w:b/>
          <w:bCs w:val="0"/>
          <w:i/>
          <w:iCs w:val="0"/>
          <w:color w:val="000000" w:themeColor="text1"/>
        </w:rPr>
        <w:t>:  Area within selected PAs where the status of selected wildlife population and threats are measured (hectare) (annual).</w:t>
      </w:r>
      <w:r w:rsidRPr="00435339">
        <w:rPr>
          <w:b/>
          <w:bCs w:val="0"/>
          <w:color w:val="000000" w:themeColor="text1"/>
        </w:rPr>
        <w:t xml:space="preserve">  </w:t>
      </w:r>
      <w:r w:rsidRPr="00435339">
        <w:rPr>
          <w:color w:val="000000" w:themeColor="text1"/>
        </w:rPr>
        <w:lastRenderedPageBreak/>
        <w:t>This indicator supports the PDO dimension “protected area conservation” and “wildlife law enforcement” by tracking the area within the 11 Protected Areas (see PDO indicator 1) in which a regular wildlife assessment takes place. The assumption is that effective and efficient PA management requires access to reliable management information. The measurement of the status of the selected wildlife population and threats is carried out on the basis of patrolling activities.  Patrolling activities are conducted by patrol teams (foot patrols and mobile patrols) which involve protected area staff and law enforcement staff (army, police, DOFI).  It includes data collection (measurement of the status of selected wildlife species), monitoring and reporting, wildlife crime prevention and detection as well as threat identification.</w:t>
      </w:r>
      <w:r w:rsidRPr="00435339">
        <w:rPr>
          <w:color w:val="000000" w:themeColor="text1"/>
          <w:sz w:val="20"/>
          <w:szCs w:val="20"/>
        </w:rPr>
        <w:t xml:space="preserve"> </w:t>
      </w:r>
      <w:r w:rsidRPr="00435339">
        <w:rPr>
          <w:b/>
          <w:bCs w:val="0"/>
          <w:color w:val="000000" w:themeColor="text1"/>
        </w:rPr>
        <w:t xml:space="preserve"> </w:t>
      </w:r>
      <w:r w:rsidRPr="00435339">
        <w:rPr>
          <w:color w:val="000000" w:themeColor="text1"/>
        </w:rPr>
        <w:t>Baseline in 2016 is 242,000 ha, the EOP targets is 634,000 ha, and the 2018 annual target is 400,000 ha.</w:t>
      </w:r>
    </w:p>
    <w:p w14:paraId="0D0040EC" w14:textId="77777777" w:rsidR="008B58FC" w:rsidRPr="00435339" w:rsidRDefault="008B58FC" w:rsidP="008B58FC">
      <w:pPr>
        <w:pStyle w:val="ListParagraph"/>
        <w:rPr>
          <w:color w:val="000000" w:themeColor="text1"/>
        </w:rPr>
      </w:pPr>
    </w:p>
    <w:p w14:paraId="5DC74AEA" w14:textId="5B1BBFB5" w:rsidR="008B58FC" w:rsidRPr="009C1387" w:rsidRDefault="008B58FC" w:rsidP="008B58FC">
      <w:pPr>
        <w:pStyle w:val="ListParagraph"/>
        <w:numPr>
          <w:ilvl w:val="0"/>
          <w:numId w:val="21"/>
        </w:numPr>
        <w:spacing w:after="0"/>
        <w:rPr>
          <w:color w:val="000000" w:themeColor="text1"/>
        </w:rPr>
      </w:pPr>
      <w:r w:rsidRPr="009C1387">
        <w:rPr>
          <w:color w:val="000000" w:themeColor="text1"/>
        </w:rPr>
        <w:t xml:space="preserve">As of end December 2018, actual achievement reached </w:t>
      </w:r>
      <w:r w:rsidRPr="009C1387">
        <w:rPr>
          <w:rFonts w:cs="DokChampa"/>
          <w:color w:val="000000" w:themeColor="text1"/>
          <w:lang w:bidi="lo-LA"/>
        </w:rPr>
        <w:t>316,474 ha or 79 %</w:t>
      </w:r>
      <w:r w:rsidR="00F106F1">
        <w:rPr>
          <w:rFonts w:cs="DokChampa"/>
          <w:color w:val="000000" w:themeColor="text1"/>
          <w:lang w:bidi="lo-LA"/>
        </w:rPr>
        <w:t xml:space="preserve"> of the annual target</w:t>
      </w:r>
      <w:r w:rsidRPr="009C1387">
        <w:rPr>
          <w:rFonts w:cs="DokChampa"/>
          <w:color w:val="000000" w:themeColor="text1"/>
          <w:lang w:bidi="lo-LA"/>
        </w:rPr>
        <w:t>.</w:t>
      </w:r>
    </w:p>
    <w:p w14:paraId="4191E127" w14:textId="77777777" w:rsidR="008B58FC" w:rsidRPr="00435339" w:rsidRDefault="008B58FC" w:rsidP="008B58FC">
      <w:pPr>
        <w:pStyle w:val="ListParagraph"/>
        <w:ind w:left="1080"/>
        <w:rPr>
          <w:color w:val="000000" w:themeColor="text1"/>
          <w:highlight w:val="yellow"/>
        </w:rPr>
      </w:pPr>
    </w:p>
    <w:p w14:paraId="14776F76" w14:textId="52967937" w:rsidR="008B58FC" w:rsidRPr="009C1387" w:rsidRDefault="008B58FC" w:rsidP="009C1387">
      <w:pPr>
        <w:rPr>
          <w:color w:val="000000" w:themeColor="text1"/>
        </w:rPr>
      </w:pPr>
      <w:r w:rsidRPr="009C1387">
        <w:rPr>
          <w:color w:val="000000" w:themeColor="text1"/>
        </w:rPr>
        <w:t>28.</w:t>
      </w:r>
      <w:r w:rsidRPr="009C1387">
        <w:rPr>
          <w:b/>
          <w:bCs w:val="0"/>
          <w:color w:val="000000" w:themeColor="text1"/>
        </w:rPr>
        <w:tab/>
      </w:r>
      <w:r w:rsidRPr="009C1387">
        <w:rPr>
          <w:b/>
          <w:bCs w:val="0"/>
          <w:i/>
          <w:iCs w:val="0"/>
          <w:color w:val="000000" w:themeColor="text1"/>
        </w:rPr>
        <w:t>New IRI-Indicator 8: Area within selected Protected Areas where the gross forest loss rate is measured (hectare).</w:t>
      </w:r>
      <w:r w:rsidRPr="009C1387">
        <w:rPr>
          <w:color w:val="000000" w:themeColor="text1"/>
        </w:rPr>
        <w:t xml:space="preserve">  </w:t>
      </w:r>
      <w:r w:rsidRPr="009C1387">
        <w:rPr>
          <w:i/>
          <w:color w:val="000000" w:themeColor="text1"/>
        </w:rPr>
        <w:t xml:space="preserve">Indicator definition: </w:t>
      </w:r>
      <w:r w:rsidRPr="009C1387">
        <w:rPr>
          <w:color w:val="000000" w:themeColor="text1"/>
        </w:rPr>
        <w:t>This indicator supports the PDO dimension “protected area conservation” by tracking the area within the 11 Protected Areas (see PDO indicator 1) in which gross forest cover change is tracked. The gross forest loss rate is based on remote sensing analysis.</w:t>
      </w:r>
      <w:r w:rsidRPr="009C1387">
        <w:rPr>
          <w:color w:val="000000" w:themeColor="text1"/>
          <w:sz w:val="20"/>
          <w:szCs w:val="20"/>
        </w:rPr>
        <w:t xml:space="preserve">  </w:t>
      </w:r>
      <w:r w:rsidRPr="009C1387">
        <w:rPr>
          <w:color w:val="000000" w:themeColor="text1"/>
        </w:rPr>
        <w:t xml:space="preserve">Baseline in 2016 is 305,000 ha and the 2020 target and the EOP targets is 1,250,000 ha, and no target for 2018.  </w:t>
      </w:r>
    </w:p>
    <w:p w14:paraId="44FBB09F" w14:textId="77777777" w:rsidR="008B58FC" w:rsidRPr="00435339" w:rsidRDefault="008B58FC" w:rsidP="008B58FC">
      <w:pPr>
        <w:rPr>
          <w:color w:val="000000" w:themeColor="text1"/>
        </w:rPr>
      </w:pPr>
    </w:p>
    <w:p w14:paraId="35ABD7DB" w14:textId="48C981DA" w:rsidR="008B58FC" w:rsidRPr="00F106F1" w:rsidRDefault="008B58FC" w:rsidP="008B58FC">
      <w:pPr>
        <w:pStyle w:val="ListParagraph"/>
        <w:numPr>
          <w:ilvl w:val="0"/>
          <w:numId w:val="22"/>
        </w:numPr>
        <w:spacing w:after="0"/>
        <w:rPr>
          <w:color w:val="000000" w:themeColor="text1"/>
        </w:rPr>
      </w:pPr>
      <w:r w:rsidRPr="00F106F1">
        <w:rPr>
          <w:color w:val="000000" w:themeColor="text1"/>
        </w:rPr>
        <w:t>As of December 2018, actual achievement</w:t>
      </w:r>
      <w:r w:rsidRPr="00F106F1">
        <w:rPr>
          <w:rFonts w:cstheme="minorBidi" w:hint="cs"/>
          <w:color w:val="000000" w:themeColor="text1"/>
          <w:cs/>
          <w:lang w:bidi="lo-LA"/>
        </w:rPr>
        <w:t xml:space="preserve"> </w:t>
      </w:r>
      <w:r w:rsidRPr="00F106F1">
        <w:rPr>
          <w:rFonts w:cstheme="minorBidi"/>
          <w:color w:val="000000" w:themeColor="text1"/>
          <w:lang w:bidi="lo-LA"/>
        </w:rPr>
        <w:t>remains 350,000 ha</w:t>
      </w:r>
      <w:r w:rsidR="00F106F1" w:rsidRPr="00F106F1">
        <w:rPr>
          <w:rFonts w:cstheme="minorBidi"/>
          <w:color w:val="000000" w:themeColor="text1"/>
          <w:lang w:bidi="lo-LA"/>
        </w:rPr>
        <w:t>.</w:t>
      </w:r>
    </w:p>
    <w:p w14:paraId="1C84C98C" w14:textId="77777777" w:rsidR="008B58FC" w:rsidRPr="0054465C" w:rsidRDefault="008B58FC" w:rsidP="008B58FC">
      <w:pPr>
        <w:pStyle w:val="ListParagraph"/>
        <w:ind w:left="1080"/>
        <w:rPr>
          <w:color w:val="000000" w:themeColor="text1"/>
        </w:rPr>
      </w:pPr>
    </w:p>
    <w:p w14:paraId="2D34C34C" w14:textId="77777777" w:rsidR="008B58FC" w:rsidRPr="00435339" w:rsidRDefault="008B58FC" w:rsidP="008B58FC">
      <w:pPr>
        <w:pStyle w:val="ListParagraph"/>
        <w:rPr>
          <w:color w:val="000000" w:themeColor="text1"/>
        </w:rPr>
      </w:pPr>
      <w:r w:rsidRPr="00435339">
        <w:rPr>
          <w:color w:val="000000" w:themeColor="text1"/>
        </w:rPr>
        <w:t>29.</w:t>
      </w:r>
      <w:r w:rsidRPr="00435339">
        <w:rPr>
          <w:color w:val="000000" w:themeColor="text1"/>
        </w:rPr>
        <w:tab/>
      </w:r>
      <w:r w:rsidRPr="00435339">
        <w:rPr>
          <w:b/>
          <w:i/>
          <w:iCs w:val="0"/>
          <w:color w:val="000000" w:themeColor="text1"/>
        </w:rPr>
        <w:t>Revised IRI-</w:t>
      </w:r>
      <w:r w:rsidRPr="00435339">
        <w:rPr>
          <w:b/>
          <w:bCs w:val="0"/>
          <w:i/>
          <w:iCs w:val="0"/>
          <w:color w:val="000000" w:themeColor="text1"/>
        </w:rPr>
        <w:t xml:space="preserve">Indicator 9 </w:t>
      </w:r>
      <w:r w:rsidRPr="00435339">
        <w:rPr>
          <w:b/>
          <w:i/>
          <w:iCs w:val="0"/>
          <w:color w:val="000000" w:themeColor="text1"/>
        </w:rPr>
        <w:t>(replaces original indicator 2.3):</w:t>
      </w:r>
      <w:r w:rsidRPr="00435339">
        <w:rPr>
          <w:b/>
          <w:bCs w:val="0"/>
          <w:i/>
          <w:iCs w:val="0"/>
          <w:color w:val="000000" w:themeColor="text1"/>
        </w:rPr>
        <w:t xml:space="preserve"> Wildlife crime cases detected by law enforcement officers of SDAs supported by the project (number).</w:t>
      </w:r>
      <w:r w:rsidRPr="00435339">
        <w:rPr>
          <w:b/>
          <w:bCs w:val="0"/>
          <w:color w:val="000000" w:themeColor="text1"/>
        </w:rPr>
        <w:t xml:space="preserve">  </w:t>
      </w:r>
      <w:r w:rsidRPr="00435339">
        <w:rPr>
          <w:rFonts w:eastAsia="Calibri"/>
          <w:color w:val="000000" w:themeColor="text1"/>
        </w:rPr>
        <w:t>This indicator supports the PDO dimension: “wildlife law enforcement.” It aims at measuring the strength and effectiveness of SDA to prevent and detect international and domestic wildlife crimes through the implementation of their core activities such as patrolling, check point control, etc. Wildlife crime cases detected refers to domestic and/or international evidence of a potential crime detected, inspected, found and/or confiscated.</w:t>
      </w:r>
      <w:r w:rsidRPr="00435339">
        <w:rPr>
          <w:color w:val="000000" w:themeColor="text1"/>
        </w:rPr>
        <w:t xml:space="preserve">  Baseline in 2016 is 188, the EOP targets is 3,100, and the 2018 target is 1,445.</w:t>
      </w:r>
    </w:p>
    <w:p w14:paraId="7AB0A777" w14:textId="77777777" w:rsidR="008B58FC" w:rsidRPr="00435339" w:rsidRDefault="008B58FC" w:rsidP="008B58FC">
      <w:pPr>
        <w:rPr>
          <w:color w:val="000000" w:themeColor="text1"/>
        </w:rPr>
      </w:pPr>
    </w:p>
    <w:p w14:paraId="66158394" w14:textId="23014516" w:rsidR="008B58FC" w:rsidRPr="00F106F1" w:rsidRDefault="00F106F1" w:rsidP="008B58FC">
      <w:pPr>
        <w:numPr>
          <w:ilvl w:val="0"/>
          <w:numId w:val="11"/>
        </w:numPr>
        <w:ind w:left="1080"/>
        <w:rPr>
          <w:color w:val="000000" w:themeColor="text1"/>
        </w:rPr>
      </w:pPr>
      <w:r>
        <w:rPr>
          <w:color w:val="000000" w:themeColor="text1"/>
        </w:rPr>
        <w:t>In</w:t>
      </w:r>
      <w:r w:rsidR="008B58FC" w:rsidRPr="00435339">
        <w:rPr>
          <w:color w:val="000000" w:themeColor="text1"/>
        </w:rPr>
        <w:t xml:space="preserve"> December 2018, </w:t>
      </w:r>
      <w:r w:rsidR="008B58FC" w:rsidRPr="00F106F1">
        <w:rPr>
          <w:color w:val="000000" w:themeColor="text1"/>
        </w:rPr>
        <w:t>the total number of detected cases are 1495 cases while target is 1445</w:t>
      </w:r>
      <w:r w:rsidRPr="00F106F1">
        <w:rPr>
          <w:color w:val="000000" w:themeColor="text1"/>
        </w:rPr>
        <w:t>.</w:t>
      </w:r>
    </w:p>
    <w:p w14:paraId="72C84ADF" w14:textId="03507B65" w:rsidR="009D7EF6" w:rsidRPr="00435339" w:rsidRDefault="003126B6" w:rsidP="00AB2A27">
      <w:pPr>
        <w:pStyle w:val="Heading3"/>
        <w:numPr>
          <w:ilvl w:val="0"/>
          <w:numId w:val="0"/>
        </w:numPr>
        <w:ind w:left="1211"/>
        <w:rPr>
          <w:color w:val="000000" w:themeColor="text1"/>
        </w:rPr>
      </w:pPr>
      <w:bookmarkStart w:id="79" w:name="_Toc478746327"/>
      <w:bookmarkStart w:id="80" w:name="_Toc478746405"/>
      <w:bookmarkStart w:id="81" w:name="_Toc478808633"/>
      <w:bookmarkStart w:id="82" w:name="_Toc478808809"/>
      <w:bookmarkStart w:id="83" w:name="_Toc478808919"/>
      <w:bookmarkStart w:id="84" w:name="_Toc478808969"/>
      <w:bookmarkStart w:id="85" w:name="_Toc478809036"/>
      <w:bookmarkStart w:id="86" w:name="_Toc478809120"/>
      <w:bookmarkStart w:id="87" w:name="_Toc478809978"/>
      <w:bookmarkStart w:id="88" w:name="_Toc478746328"/>
      <w:bookmarkStart w:id="89" w:name="_Toc478746406"/>
      <w:bookmarkStart w:id="90" w:name="_Toc478808634"/>
      <w:bookmarkStart w:id="91" w:name="_Toc478808810"/>
      <w:bookmarkStart w:id="92" w:name="_Toc478808920"/>
      <w:bookmarkStart w:id="93" w:name="_Toc478808970"/>
      <w:bookmarkStart w:id="94" w:name="_Toc478809037"/>
      <w:bookmarkStart w:id="95" w:name="_Toc478809121"/>
      <w:bookmarkStart w:id="96" w:name="_Toc478809979"/>
      <w:bookmarkStart w:id="97" w:name="_Toc478746330"/>
      <w:bookmarkStart w:id="98" w:name="_Toc478746408"/>
      <w:bookmarkStart w:id="99" w:name="_Toc478808636"/>
      <w:bookmarkStart w:id="100" w:name="_Toc478808812"/>
      <w:bookmarkStart w:id="101" w:name="_Toc478808922"/>
      <w:bookmarkStart w:id="102" w:name="_Toc478808972"/>
      <w:bookmarkStart w:id="103" w:name="_Toc478809039"/>
      <w:bookmarkStart w:id="104" w:name="_Toc478809123"/>
      <w:bookmarkStart w:id="105" w:name="_Toc478809981"/>
      <w:bookmarkStart w:id="106" w:name="_Toc478746331"/>
      <w:bookmarkStart w:id="107" w:name="_Toc478746409"/>
      <w:bookmarkStart w:id="108" w:name="_Toc478808637"/>
      <w:bookmarkStart w:id="109" w:name="_Toc478808813"/>
      <w:bookmarkStart w:id="110" w:name="_Toc478808923"/>
      <w:bookmarkStart w:id="111" w:name="_Toc478808973"/>
      <w:bookmarkStart w:id="112" w:name="_Toc478809040"/>
      <w:bookmarkStart w:id="113" w:name="_Toc478809124"/>
      <w:bookmarkStart w:id="114" w:name="_Toc478809982"/>
      <w:bookmarkStart w:id="115" w:name="_Toc478746332"/>
      <w:bookmarkStart w:id="116" w:name="_Toc478746410"/>
      <w:bookmarkStart w:id="117" w:name="_Toc478808638"/>
      <w:bookmarkStart w:id="118" w:name="_Toc478808814"/>
      <w:bookmarkStart w:id="119" w:name="_Toc478808924"/>
      <w:bookmarkStart w:id="120" w:name="_Toc478808974"/>
      <w:bookmarkStart w:id="121" w:name="_Toc478809041"/>
      <w:bookmarkStart w:id="122" w:name="_Toc478809125"/>
      <w:bookmarkStart w:id="123" w:name="_Toc478809983"/>
      <w:bookmarkStart w:id="124" w:name="_Toc469864739"/>
      <w:bookmarkStart w:id="125" w:name="_Toc490570631"/>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r w:rsidRPr="00435339">
        <w:rPr>
          <w:color w:val="000000" w:themeColor="text1"/>
        </w:rPr>
        <w:t xml:space="preserve">2.3) </w:t>
      </w:r>
      <w:r w:rsidR="009D7EF6" w:rsidRPr="00435339">
        <w:rPr>
          <w:color w:val="000000" w:themeColor="text1"/>
        </w:rPr>
        <w:t xml:space="preserve">Financial Management and Procurement </w:t>
      </w:r>
      <w:bookmarkEnd w:id="124"/>
      <w:r w:rsidR="009D7EF6" w:rsidRPr="00435339">
        <w:rPr>
          <w:color w:val="000000" w:themeColor="text1"/>
        </w:rPr>
        <w:t>of the LENS2 Subprojects</w:t>
      </w:r>
      <w:bookmarkEnd w:id="125"/>
    </w:p>
    <w:p w14:paraId="1AD24A54" w14:textId="68DA30A9" w:rsidR="00F25356" w:rsidRPr="00435339" w:rsidRDefault="00B837BD" w:rsidP="00F25356">
      <w:pPr>
        <w:rPr>
          <w:color w:val="000000" w:themeColor="text1"/>
        </w:rPr>
      </w:pPr>
      <w:r w:rsidRPr="00435339">
        <w:rPr>
          <w:bCs w:val="0"/>
          <w:color w:val="000000" w:themeColor="text1"/>
        </w:rPr>
        <w:t>30</w:t>
      </w:r>
      <w:r w:rsidR="009D7EF6" w:rsidRPr="00435339">
        <w:rPr>
          <w:bCs w:val="0"/>
          <w:color w:val="000000" w:themeColor="text1"/>
        </w:rPr>
        <w:t>.</w:t>
      </w:r>
      <w:r w:rsidR="009D7EF6" w:rsidRPr="00435339">
        <w:rPr>
          <w:bCs w:val="0"/>
          <w:color w:val="000000" w:themeColor="text1"/>
        </w:rPr>
        <w:tab/>
      </w:r>
      <w:r w:rsidR="009D7EF6" w:rsidRPr="00435339">
        <w:rPr>
          <w:b/>
          <w:i/>
          <w:iCs w:val="0"/>
          <w:color w:val="000000" w:themeColor="text1"/>
        </w:rPr>
        <w:t>Financial management by SDAs:</w:t>
      </w:r>
      <w:r w:rsidR="009D7EF6" w:rsidRPr="00435339">
        <w:rPr>
          <w:color w:val="000000" w:themeColor="text1"/>
        </w:rPr>
        <w:t xml:space="preserve"> </w:t>
      </w:r>
      <w:r w:rsidR="00AE5C0B" w:rsidRPr="00435339">
        <w:rPr>
          <w:color w:val="000000" w:themeColor="text1"/>
        </w:rPr>
        <w:t xml:space="preserve"> </w:t>
      </w:r>
      <w:r w:rsidR="00F66145" w:rsidRPr="00435339">
        <w:rPr>
          <w:color w:val="000000" w:themeColor="text1"/>
        </w:rPr>
        <w:t xml:space="preserve">Similar to previous </w:t>
      </w:r>
      <w:r w:rsidR="004A2D0C" w:rsidRPr="00435339">
        <w:rPr>
          <w:color w:val="000000" w:themeColor="text1"/>
        </w:rPr>
        <w:t>years</w:t>
      </w:r>
      <w:r w:rsidR="00F66145" w:rsidRPr="00435339">
        <w:rPr>
          <w:color w:val="000000" w:themeColor="text1"/>
        </w:rPr>
        <w:t xml:space="preserve">, </w:t>
      </w:r>
      <w:r w:rsidR="004A2D0C" w:rsidRPr="00435339">
        <w:rPr>
          <w:color w:val="000000" w:themeColor="text1"/>
        </w:rPr>
        <w:t xml:space="preserve">in 2018, </w:t>
      </w:r>
      <w:r w:rsidR="00F66145" w:rsidRPr="00435339">
        <w:rPr>
          <w:color w:val="000000" w:themeColor="text1"/>
        </w:rPr>
        <w:t>f</w:t>
      </w:r>
      <w:r w:rsidR="00E76C00" w:rsidRPr="00435339">
        <w:rPr>
          <w:color w:val="000000" w:themeColor="text1"/>
        </w:rPr>
        <w:t xml:space="preserve">inancial management of most SDAs remains weak and </w:t>
      </w:r>
      <w:r w:rsidR="00BF43F0" w:rsidRPr="00435339">
        <w:rPr>
          <w:color w:val="000000" w:themeColor="text1"/>
        </w:rPr>
        <w:t xml:space="preserve">subproject disbursement </w:t>
      </w:r>
      <w:r w:rsidR="006D3850" w:rsidRPr="00435339">
        <w:rPr>
          <w:color w:val="000000" w:themeColor="text1"/>
        </w:rPr>
        <w:t xml:space="preserve">is </w:t>
      </w:r>
      <w:r w:rsidR="00DA51D3" w:rsidRPr="00435339">
        <w:rPr>
          <w:color w:val="000000" w:themeColor="text1"/>
        </w:rPr>
        <w:t>much lower tha</w:t>
      </w:r>
      <w:r w:rsidR="00BF43F0" w:rsidRPr="00435339">
        <w:rPr>
          <w:color w:val="000000" w:themeColor="text1"/>
        </w:rPr>
        <w:t>n</w:t>
      </w:r>
      <w:r w:rsidR="00DA51D3" w:rsidRPr="00435339">
        <w:rPr>
          <w:color w:val="000000" w:themeColor="text1"/>
        </w:rPr>
        <w:t xml:space="preserve"> </w:t>
      </w:r>
      <w:r w:rsidR="00BF43F0" w:rsidRPr="00435339">
        <w:rPr>
          <w:color w:val="000000" w:themeColor="text1"/>
        </w:rPr>
        <w:t xml:space="preserve">planned </w:t>
      </w:r>
      <w:r w:rsidR="00BF43F0" w:rsidRPr="003D6098">
        <w:rPr>
          <w:color w:val="000000" w:themeColor="text1"/>
        </w:rPr>
        <w:t>(</w:t>
      </w:r>
      <w:r w:rsidR="00272AD3" w:rsidRPr="003D6098">
        <w:rPr>
          <w:color w:val="000000" w:themeColor="text1"/>
        </w:rPr>
        <w:t>44</w:t>
      </w:r>
      <w:r w:rsidR="004A2D0C" w:rsidRPr="003D6098">
        <w:rPr>
          <w:color w:val="000000" w:themeColor="text1"/>
        </w:rPr>
        <w:t>%</w:t>
      </w:r>
      <w:r w:rsidR="004A2D0C" w:rsidRPr="00435339">
        <w:rPr>
          <w:color w:val="000000" w:themeColor="text1"/>
        </w:rPr>
        <w:t xml:space="preserve"> on aver</w:t>
      </w:r>
      <w:r w:rsidR="00BF43F0" w:rsidRPr="00435339">
        <w:rPr>
          <w:color w:val="000000" w:themeColor="text1"/>
        </w:rPr>
        <w:t xml:space="preserve">age). </w:t>
      </w:r>
      <w:r w:rsidR="004A2D0C" w:rsidRPr="00435339">
        <w:rPr>
          <w:color w:val="000000" w:themeColor="text1"/>
        </w:rPr>
        <w:t>Most SDAs do not submit th</w:t>
      </w:r>
      <w:r w:rsidR="00F66145" w:rsidRPr="00435339">
        <w:rPr>
          <w:color w:val="000000" w:themeColor="text1"/>
        </w:rPr>
        <w:t xml:space="preserve">e financial report on time </w:t>
      </w:r>
      <w:r w:rsidR="004A2D0C" w:rsidRPr="00435339">
        <w:rPr>
          <w:color w:val="000000" w:themeColor="text1"/>
        </w:rPr>
        <w:t xml:space="preserve">and do not provide adequate/correct documents (proof of evidence) necessary for the advance clearance and the actual financial clearance is much lower than planned </w:t>
      </w:r>
      <w:r w:rsidR="004A2D0C" w:rsidRPr="003D6098">
        <w:rPr>
          <w:color w:val="000000" w:themeColor="text1"/>
        </w:rPr>
        <w:t>(3</w:t>
      </w:r>
      <w:r w:rsidR="00272AD3" w:rsidRPr="003D6098">
        <w:rPr>
          <w:color w:val="000000" w:themeColor="text1"/>
        </w:rPr>
        <w:t>5</w:t>
      </w:r>
      <w:r w:rsidR="004A2D0C" w:rsidRPr="003D6098">
        <w:rPr>
          <w:color w:val="000000" w:themeColor="text1"/>
        </w:rPr>
        <w:t>% on</w:t>
      </w:r>
      <w:r w:rsidR="004A2D0C" w:rsidRPr="00435339">
        <w:rPr>
          <w:color w:val="000000" w:themeColor="text1"/>
        </w:rPr>
        <w:t xml:space="preserve"> average). </w:t>
      </w:r>
      <w:r w:rsidR="00DA51D3" w:rsidRPr="00435339">
        <w:rPr>
          <w:color w:val="000000" w:themeColor="text1"/>
        </w:rPr>
        <w:t>P</w:t>
      </w:r>
      <w:r w:rsidR="00E76C00" w:rsidRPr="00435339">
        <w:rPr>
          <w:color w:val="000000" w:themeColor="text1"/>
        </w:rPr>
        <w:t xml:space="preserve">art of the reasons is due to limited capacity of accountant and </w:t>
      </w:r>
      <w:r w:rsidR="00BF43F0" w:rsidRPr="00435339">
        <w:rPr>
          <w:color w:val="000000" w:themeColor="text1"/>
        </w:rPr>
        <w:t>financial management experience</w:t>
      </w:r>
      <w:r w:rsidR="00DA51D3" w:rsidRPr="00435339">
        <w:rPr>
          <w:color w:val="000000" w:themeColor="text1"/>
        </w:rPr>
        <w:t xml:space="preserve"> as well as low capacity of </w:t>
      </w:r>
      <w:r w:rsidR="006D3850" w:rsidRPr="00435339">
        <w:rPr>
          <w:color w:val="000000" w:themeColor="text1"/>
        </w:rPr>
        <w:t xml:space="preserve">the </w:t>
      </w:r>
      <w:r w:rsidR="00DA51D3" w:rsidRPr="00435339">
        <w:rPr>
          <w:color w:val="000000" w:themeColor="text1"/>
        </w:rPr>
        <w:t>SDAs accountants</w:t>
      </w:r>
      <w:r w:rsidR="00E76C00" w:rsidRPr="00435339">
        <w:rPr>
          <w:color w:val="000000" w:themeColor="text1"/>
        </w:rPr>
        <w:t xml:space="preserve">.  </w:t>
      </w:r>
      <w:r w:rsidR="00DA51D3" w:rsidRPr="00435339">
        <w:rPr>
          <w:color w:val="000000" w:themeColor="text1"/>
        </w:rPr>
        <w:t xml:space="preserve">As mention in the 2017 annual report that some subprojects use accountant which is a civil servant who has no knowledge and experience on financial management and accounting while some subproject accountant who was hired from out sources, but require </w:t>
      </w:r>
      <w:r w:rsidR="00EF5056">
        <w:rPr>
          <w:color w:val="000000" w:themeColor="text1"/>
        </w:rPr>
        <w:t xml:space="preserve">more </w:t>
      </w:r>
      <w:r w:rsidR="00DA51D3" w:rsidRPr="00435339">
        <w:rPr>
          <w:color w:val="000000" w:themeColor="text1"/>
        </w:rPr>
        <w:t xml:space="preserve">time to learn and improve their understanding on subproject </w:t>
      </w:r>
      <w:r w:rsidR="00DA51D3" w:rsidRPr="00435339">
        <w:rPr>
          <w:color w:val="000000" w:themeColor="text1"/>
        </w:rPr>
        <w:lastRenderedPageBreak/>
        <w:t xml:space="preserve">financial system and FM requirements for LENS2 which has to meet WB standards and expectations.  </w:t>
      </w:r>
      <w:r w:rsidR="00A77E64" w:rsidRPr="00435339">
        <w:rPr>
          <w:color w:val="000000" w:themeColor="text1"/>
        </w:rPr>
        <w:t>R</w:t>
      </w:r>
      <w:r w:rsidR="004816D9" w:rsidRPr="00435339">
        <w:rPr>
          <w:color w:val="000000" w:themeColor="text1"/>
        </w:rPr>
        <w:t xml:space="preserve">eview of the EPFO new FM team suggested </w:t>
      </w:r>
      <w:r w:rsidR="00EF5056">
        <w:rPr>
          <w:color w:val="000000" w:themeColor="text1"/>
        </w:rPr>
        <w:t xml:space="preserve">that some SDA accountants </w:t>
      </w:r>
      <w:r w:rsidR="004816D9" w:rsidRPr="00435339">
        <w:rPr>
          <w:color w:val="000000" w:themeColor="text1"/>
        </w:rPr>
        <w:t xml:space="preserve">do not understand how to calculate the average exchange rate, even though they have already been trained on this aspect while several SDA accountants are not capable of using the </w:t>
      </w:r>
      <w:r w:rsidR="004052C5">
        <w:rPr>
          <w:color w:val="000000" w:themeColor="text1"/>
        </w:rPr>
        <w:t xml:space="preserve">LENS2 </w:t>
      </w:r>
      <w:r w:rsidR="004816D9" w:rsidRPr="00435339">
        <w:rPr>
          <w:color w:val="000000" w:themeColor="text1"/>
        </w:rPr>
        <w:t xml:space="preserve">accounting software </w:t>
      </w:r>
      <w:r w:rsidR="004052C5">
        <w:rPr>
          <w:color w:val="000000" w:themeColor="text1"/>
        </w:rPr>
        <w:t xml:space="preserve">which was developed and applied in 2016-2017.  </w:t>
      </w:r>
      <w:r w:rsidR="00F25356" w:rsidRPr="00435339">
        <w:rPr>
          <w:color w:val="000000" w:themeColor="text1"/>
        </w:rPr>
        <w:t>FM</w:t>
      </w:r>
      <w:r w:rsidR="00272AD3">
        <w:rPr>
          <w:color w:val="000000" w:themeColor="text1"/>
        </w:rPr>
        <w:t xml:space="preserve"> performance</w:t>
      </w:r>
      <w:r w:rsidR="00F25356" w:rsidRPr="00435339">
        <w:rPr>
          <w:color w:val="000000" w:themeColor="text1"/>
        </w:rPr>
        <w:t xml:space="preserve"> of SDAs was rated by WB as </w:t>
      </w:r>
      <w:r w:rsidR="00F25356" w:rsidRPr="00435339">
        <w:rPr>
          <w:i/>
          <w:iCs w:val="0"/>
          <w:color w:val="000000" w:themeColor="text1"/>
        </w:rPr>
        <w:t>moderately satisfactory</w:t>
      </w:r>
      <w:r w:rsidR="004052C5">
        <w:rPr>
          <w:i/>
          <w:iCs w:val="0"/>
          <w:color w:val="000000" w:themeColor="text1"/>
        </w:rPr>
        <w:t>.</w:t>
      </w:r>
      <w:r w:rsidR="00F25356" w:rsidRPr="00435339">
        <w:rPr>
          <w:color w:val="000000" w:themeColor="text1"/>
        </w:rPr>
        <w:t xml:space="preserve"> </w:t>
      </w:r>
    </w:p>
    <w:p w14:paraId="3DAB1645" w14:textId="77777777" w:rsidR="00F25356" w:rsidRPr="00435339" w:rsidRDefault="00F25356" w:rsidP="00F25356">
      <w:pPr>
        <w:rPr>
          <w:color w:val="000000" w:themeColor="text1"/>
        </w:rPr>
      </w:pPr>
    </w:p>
    <w:p w14:paraId="1502242F" w14:textId="3F58C1BB" w:rsidR="00E65958" w:rsidRPr="00435339" w:rsidRDefault="00B837BD" w:rsidP="004A12C3">
      <w:pPr>
        <w:rPr>
          <w:color w:val="000000" w:themeColor="text1"/>
          <w:highlight w:val="yellow"/>
        </w:rPr>
      </w:pPr>
      <w:r w:rsidRPr="00435339">
        <w:rPr>
          <w:color w:val="000000" w:themeColor="text1"/>
        </w:rPr>
        <w:t>31</w:t>
      </w:r>
      <w:r w:rsidR="009D7EF6" w:rsidRPr="00435339">
        <w:rPr>
          <w:color w:val="000000" w:themeColor="text1"/>
        </w:rPr>
        <w:t>.</w:t>
      </w:r>
      <w:r w:rsidR="009D7EF6" w:rsidRPr="00435339">
        <w:rPr>
          <w:color w:val="000000" w:themeColor="text1"/>
        </w:rPr>
        <w:tab/>
      </w:r>
      <w:r w:rsidR="004A12C3" w:rsidRPr="00435339">
        <w:rPr>
          <w:b/>
          <w:bCs w:val="0"/>
          <w:i/>
          <w:iCs w:val="0"/>
          <w:color w:val="000000" w:themeColor="text1"/>
        </w:rPr>
        <w:t>EPFO’s FM actions</w:t>
      </w:r>
      <w:r w:rsidR="00DA51D3" w:rsidRPr="00435339">
        <w:rPr>
          <w:b/>
          <w:bCs w:val="0"/>
          <w:i/>
          <w:iCs w:val="0"/>
          <w:color w:val="000000" w:themeColor="text1"/>
        </w:rPr>
        <w:t>.</w:t>
      </w:r>
      <w:r w:rsidR="009B6AE4" w:rsidRPr="00435339">
        <w:rPr>
          <w:b/>
          <w:bCs w:val="0"/>
          <w:i/>
          <w:iCs w:val="0"/>
          <w:color w:val="000000" w:themeColor="text1"/>
        </w:rPr>
        <w:t xml:space="preserve"> </w:t>
      </w:r>
      <w:r w:rsidR="00DA51D3" w:rsidRPr="00435339">
        <w:rPr>
          <w:b/>
          <w:bCs w:val="0"/>
          <w:i/>
          <w:iCs w:val="0"/>
          <w:color w:val="000000" w:themeColor="text1"/>
        </w:rPr>
        <w:t xml:space="preserve"> </w:t>
      </w:r>
      <w:r w:rsidR="004536BC" w:rsidRPr="00435339">
        <w:rPr>
          <w:color w:val="000000" w:themeColor="text1"/>
        </w:rPr>
        <w:t xml:space="preserve">To solve the FM problem for LENS2, EPFO is improving the financial manual, closely working with </w:t>
      </w:r>
      <w:r w:rsidR="00FA0229" w:rsidRPr="00435339">
        <w:rPr>
          <w:color w:val="000000" w:themeColor="text1"/>
        </w:rPr>
        <w:t xml:space="preserve">specific </w:t>
      </w:r>
      <w:r w:rsidR="004536BC" w:rsidRPr="00435339">
        <w:rPr>
          <w:color w:val="000000" w:themeColor="text1"/>
        </w:rPr>
        <w:t xml:space="preserve">SDAs </w:t>
      </w:r>
      <w:r w:rsidR="00FA0229" w:rsidRPr="00435339">
        <w:rPr>
          <w:color w:val="000000" w:themeColor="text1"/>
        </w:rPr>
        <w:t xml:space="preserve">on specific issues, and rechecking correction of documents as well as LENS2 accounting database.  </w:t>
      </w:r>
      <w:r w:rsidR="00301CBB" w:rsidRPr="00435339">
        <w:rPr>
          <w:color w:val="000000" w:themeColor="text1"/>
        </w:rPr>
        <w:t>To reduce possible errors, EPFO’s</w:t>
      </w:r>
      <w:r w:rsidR="007E292C">
        <w:rPr>
          <w:color w:val="000000" w:themeColor="text1"/>
        </w:rPr>
        <w:t xml:space="preserve"> financial team</w:t>
      </w:r>
      <w:r w:rsidR="00301CBB" w:rsidRPr="00435339">
        <w:rPr>
          <w:color w:val="000000" w:themeColor="text1"/>
        </w:rPr>
        <w:t xml:space="preserve"> </w:t>
      </w:r>
      <w:r w:rsidR="00BB314D" w:rsidRPr="00435339">
        <w:rPr>
          <w:color w:val="000000" w:themeColor="text1"/>
        </w:rPr>
        <w:t xml:space="preserve">has decided not </w:t>
      </w:r>
      <w:r w:rsidR="00301CBB" w:rsidRPr="00435339">
        <w:rPr>
          <w:color w:val="000000" w:themeColor="text1"/>
        </w:rPr>
        <w:t xml:space="preserve">to allow the subproject accountant to enter transaction into the </w:t>
      </w:r>
      <w:r w:rsidR="004A12C3" w:rsidRPr="00435339">
        <w:rPr>
          <w:color w:val="000000" w:themeColor="text1"/>
        </w:rPr>
        <w:t xml:space="preserve">accounting </w:t>
      </w:r>
      <w:r w:rsidR="00301CBB" w:rsidRPr="00435339">
        <w:rPr>
          <w:color w:val="000000" w:themeColor="text1"/>
        </w:rPr>
        <w:t xml:space="preserve">software but assign EPFO </w:t>
      </w:r>
      <w:r w:rsidR="00BB314D" w:rsidRPr="00435339">
        <w:rPr>
          <w:color w:val="000000" w:themeColor="text1"/>
        </w:rPr>
        <w:t xml:space="preserve">LENS2 </w:t>
      </w:r>
      <w:r w:rsidR="00301CBB" w:rsidRPr="00435339">
        <w:rPr>
          <w:color w:val="000000" w:themeColor="text1"/>
        </w:rPr>
        <w:t xml:space="preserve">accountants to enter the </w:t>
      </w:r>
      <w:r w:rsidR="00FA0229" w:rsidRPr="00435339">
        <w:rPr>
          <w:color w:val="000000" w:themeColor="text1"/>
        </w:rPr>
        <w:t xml:space="preserve">transaction </w:t>
      </w:r>
      <w:r w:rsidR="00301CBB" w:rsidRPr="00435339">
        <w:rPr>
          <w:color w:val="000000" w:themeColor="text1"/>
        </w:rPr>
        <w:t>after receiving proper documentations</w:t>
      </w:r>
      <w:r w:rsidR="004A12C3" w:rsidRPr="00435339">
        <w:rPr>
          <w:color w:val="000000" w:themeColor="text1"/>
        </w:rPr>
        <w:t xml:space="preserve">.  </w:t>
      </w:r>
      <w:r w:rsidR="00E65958" w:rsidRPr="00435339">
        <w:rPr>
          <w:color w:val="000000" w:themeColor="text1"/>
        </w:rPr>
        <w:t>In Q4 2018, t</w:t>
      </w:r>
      <w:r w:rsidR="004A12C3" w:rsidRPr="00435339">
        <w:rPr>
          <w:color w:val="000000" w:themeColor="text1"/>
        </w:rPr>
        <w:t xml:space="preserve">o enhance clear understanding on FM </w:t>
      </w:r>
      <w:r w:rsidR="00FA0229" w:rsidRPr="00435339">
        <w:rPr>
          <w:color w:val="000000" w:themeColor="text1"/>
        </w:rPr>
        <w:t xml:space="preserve">requirement for </w:t>
      </w:r>
      <w:r w:rsidR="004A12C3" w:rsidRPr="00435339">
        <w:rPr>
          <w:color w:val="000000" w:themeColor="text1"/>
        </w:rPr>
        <w:t xml:space="preserve">LENS2, the </w:t>
      </w:r>
      <w:r w:rsidR="007E292C">
        <w:rPr>
          <w:color w:val="000000" w:themeColor="text1"/>
        </w:rPr>
        <w:t>financial</w:t>
      </w:r>
      <w:r w:rsidR="004A12C3" w:rsidRPr="00435339">
        <w:rPr>
          <w:color w:val="000000" w:themeColor="text1"/>
        </w:rPr>
        <w:t xml:space="preserve"> team also conducted one-by-one </w:t>
      </w:r>
      <w:r w:rsidR="00FA0229" w:rsidRPr="00435339">
        <w:rPr>
          <w:color w:val="000000" w:themeColor="text1"/>
        </w:rPr>
        <w:t>meetings with</w:t>
      </w:r>
      <w:r w:rsidR="004A12C3" w:rsidRPr="00435339">
        <w:rPr>
          <w:color w:val="000000" w:themeColor="text1"/>
        </w:rPr>
        <w:t xml:space="preserve"> </w:t>
      </w:r>
      <w:r w:rsidR="00FA0229" w:rsidRPr="00435339">
        <w:rPr>
          <w:color w:val="000000" w:themeColor="text1"/>
        </w:rPr>
        <w:t xml:space="preserve">the target </w:t>
      </w:r>
      <w:r w:rsidR="004A12C3" w:rsidRPr="00435339">
        <w:rPr>
          <w:color w:val="000000" w:themeColor="text1"/>
        </w:rPr>
        <w:t>SDAs and provided clarification on pending FM issues and actions needed</w:t>
      </w:r>
      <w:r w:rsidR="00E65958" w:rsidRPr="00435339">
        <w:rPr>
          <w:color w:val="000000" w:themeColor="text1"/>
        </w:rPr>
        <w:t xml:space="preserve">. </w:t>
      </w:r>
      <w:r w:rsidR="00335975" w:rsidRPr="00435339">
        <w:rPr>
          <w:color w:val="000000" w:themeColor="text1"/>
        </w:rPr>
        <w:t xml:space="preserve"> Actions </w:t>
      </w:r>
      <w:r w:rsidR="007E292C">
        <w:rPr>
          <w:color w:val="000000" w:themeColor="text1"/>
        </w:rPr>
        <w:t>are</w:t>
      </w:r>
      <w:r w:rsidR="00335975" w:rsidRPr="00435339">
        <w:rPr>
          <w:color w:val="000000" w:themeColor="text1"/>
        </w:rPr>
        <w:t xml:space="preserve"> also undertaken to hire an IT specialist to improve effectiveness and efficiency of the LENS2 accounting system including preparation of </w:t>
      </w:r>
      <w:r w:rsidR="007E292C">
        <w:rPr>
          <w:color w:val="000000" w:themeColor="text1"/>
        </w:rPr>
        <w:t>Interim Unaudited Financial Report (</w:t>
      </w:r>
      <w:r w:rsidR="00335975" w:rsidRPr="00435339">
        <w:rPr>
          <w:color w:val="000000" w:themeColor="text1"/>
        </w:rPr>
        <w:t>IFR</w:t>
      </w:r>
      <w:r w:rsidR="007E292C">
        <w:rPr>
          <w:color w:val="000000" w:themeColor="text1"/>
        </w:rPr>
        <w:t>)</w:t>
      </w:r>
      <w:r w:rsidR="00335975" w:rsidRPr="00435339">
        <w:rPr>
          <w:color w:val="000000" w:themeColor="text1"/>
        </w:rPr>
        <w:t xml:space="preserve">. </w:t>
      </w:r>
      <w:r w:rsidR="004A12C3" w:rsidRPr="00435339">
        <w:rPr>
          <w:i/>
          <w:iCs w:val="0"/>
          <w:color w:val="000000" w:themeColor="text1"/>
          <w:u w:val="single"/>
        </w:rPr>
        <w:t>Annex 4</w:t>
      </w:r>
      <w:r w:rsidR="004A12C3" w:rsidRPr="00435339">
        <w:rPr>
          <w:color w:val="000000" w:themeColor="text1"/>
        </w:rPr>
        <w:t xml:space="preserve"> provides information on SDA financial </w:t>
      </w:r>
      <w:r w:rsidR="00FA0229" w:rsidRPr="00435339">
        <w:rPr>
          <w:color w:val="000000" w:themeColor="text1"/>
        </w:rPr>
        <w:t>status</w:t>
      </w:r>
      <w:r w:rsidR="004A12C3" w:rsidRPr="00435339">
        <w:rPr>
          <w:color w:val="000000" w:themeColor="text1"/>
        </w:rPr>
        <w:t xml:space="preserve"> </w:t>
      </w:r>
      <w:r w:rsidR="00E65958" w:rsidRPr="00435339">
        <w:rPr>
          <w:color w:val="000000" w:themeColor="text1"/>
        </w:rPr>
        <w:t xml:space="preserve">for year 2018. </w:t>
      </w:r>
    </w:p>
    <w:p w14:paraId="614C5984" w14:textId="77777777" w:rsidR="00EE47AE" w:rsidRPr="00435339" w:rsidRDefault="00EE47AE" w:rsidP="004A12C3">
      <w:pPr>
        <w:rPr>
          <w:color w:val="000000" w:themeColor="text1"/>
        </w:rPr>
      </w:pPr>
    </w:p>
    <w:p w14:paraId="1C596B72" w14:textId="00339F6C" w:rsidR="00AB3E4E" w:rsidRPr="00435339" w:rsidRDefault="00B837BD" w:rsidP="00BF0744">
      <w:pPr>
        <w:autoSpaceDE w:val="0"/>
        <w:autoSpaceDN w:val="0"/>
        <w:adjustRightInd w:val="0"/>
        <w:rPr>
          <w:b/>
          <w:bCs w:val="0"/>
          <w:color w:val="000000" w:themeColor="text1"/>
        </w:rPr>
      </w:pPr>
      <w:r w:rsidRPr="00435339">
        <w:rPr>
          <w:color w:val="000000" w:themeColor="text1"/>
        </w:rPr>
        <w:t>32</w:t>
      </w:r>
      <w:r w:rsidR="009D7EF6" w:rsidRPr="00435339">
        <w:rPr>
          <w:color w:val="000000" w:themeColor="text1"/>
        </w:rPr>
        <w:t>.</w:t>
      </w:r>
      <w:r w:rsidR="009D7EF6" w:rsidRPr="00435339">
        <w:rPr>
          <w:color w:val="000000" w:themeColor="text1"/>
        </w:rPr>
        <w:tab/>
      </w:r>
      <w:r w:rsidR="009D7EF6" w:rsidRPr="00435339">
        <w:rPr>
          <w:b/>
          <w:bCs w:val="0"/>
          <w:i/>
          <w:iCs w:val="0"/>
          <w:color w:val="000000" w:themeColor="text1"/>
        </w:rPr>
        <w:t>Procurement:</w:t>
      </w:r>
      <w:r w:rsidR="009D7EF6" w:rsidRPr="00435339">
        <w:rPr>
          <w:b/>
          <w:bCs w:val="0"/>
          <w:color w:val="000000" w:themeColor="text1"/>
        </w:rPr>
        <w:t xml:space="preserve"> </w:t>
      </w:r>
      <w:r w:rsidR="00E65958" w:rsidRPr="00435339">
        <w:rPr>
          <w:color w:val="000000" w:themeColor="text1"/>
        </w:rPr>
        <w:t>In 2018, p</w:t>
      </w:r>
      <w:r w:rsidR="009D7EF6" w:rsidRPr="00435339">
        <w:rPr>
          <w:color w:val="000000" w:themeColor="text1"/>
        </w:rPr>
        <w:t xml:space="preserve">rocurement by the SDAs continues to be a </w:t>
      </w:r>
      <w:r w:rsidR="00AE5C0B" w:rsidRPr="00435339">
        <w:rPr>
          <w:color w:val="000000" w:themeColor="text1"/>
        </w:rPr>
        <w:t xml:space="preserve">major </w:t>
      </w:r>
      <w:r w:rsidR="009D7EF6" w:rsidRPr="00435339">
        <w:rPr>
          <w:color w:val="000000" w:themeColor="text1"/>
        </w:rPr>
        <w:t>challenge that often leads to slower implementation of subprojects.</w:t>
      </w:r>
      <w:r w:rsidR="009D7EF6" w:rsidRPr="00435339">
        <w:rPr>
          <w:b/>
          <w:bCs w:val="0"/>
          <w:color w:val="000000" w:themeColor="text1"/>
        </w:rPr>
        <w:t xml:space="preserve"> </w:t>
      </w:r>
      <w:r w:rsidR="00BF0744" w:rsidRPr="00435339">
        <w:rPr>
          <w:rFonts w:eastAsiaTheme="minorHAnsi"/>
          <w:bCs w:val="0"/>
          <w:iCs w:val="0"/>
          <w:color w:val="000000" w:themeColor="text1"/>
          <w:lang w:bidi="th-TH"/>
        </w:rPr>
        <w:t>Procurement management performance rating remains “</w:t>
      </w:r>
      <w:r w:rsidR="00BF0744" w:rsidRPr="00435339">
        <w:rPr>
          <w:rFonts w:eastAsiaTheme="minorHAnsi"/>
          <w:bCs w:val="0"/>
          <w:i/>
          <w:color w:val="000000" w:themeColor="text1"/>
          <w:lang w:bidi="th-TH"/>
        </w:rPr>
        <w:t>moderately satisfactory”</w:t>
      </w:r>
      <w:r w:rsidR="00BF0744" w:rsidRPr="00435339">
        <w:rPr>
          <w:rFonts w:eastAsiaTheme="minorHAnsi"/>
          <w:b/>
          <w:iCs w:val="0"/>
          <w:color w:val="000000" w:themeColor="text1"/>
          <w:lang w:bidi="th-TH"/>
        </w:rPr>
        <w:t xml:space="preserve"> </w:t>
      </w:r>
      <w:r w:rsidR="00BF0744" w:rsidRPr="00435339">
        <w:rPr>
          <w:rFonts w:eastAsiaTheme="minorHAnsi"/>
          <w:bCs w:val="0"/>
          <w:iCs w:val="0"/>
          <w:color w:val="000000" w:themeColor="text1"/>
          <w:lang w:bidi="th-TH"/>
        </w:rPr>
        <w:t xml:space="preserve">during the </w:t>
      </w:r>
      <w:r w:rsidR="007E292C">
        <w:rPr>
          <w:rFonts w:eastAsiaTheme="minorHAnsi"/>
          <w:bCs w:val="0"/>
          <w:iCs w:val="0"/>
          <w:color w:val="000000" w:themeColor="text1"/>
          <w:lang w:bidi="th-TH"/>
        </w:rPr>
        <w:t>two</w:t>
      </w:r>
      <w:r w:rsidR="00E65958" w:rsidRPr="00435339">
        <w:rPr>
          <w:rFonts w:eastAsiaTheme="minorHAnsi"/>
          <w:bCs w:val="0"/>
          <w:iCs w:val="0"/>
          <w:color w:val="000000" w:themeColor="text1"/>
          <w:lang w:bidi="th-TH"/>
        </w:rPr>
        <w:t xml:space="preserve"> joint </w:t>
      </w:r>
      <w:r w:rsidR="00BF0744" w:rsidRPr="00435339">
        <w:rPr>
          <w:rFonts w:eastAsiaTheme="minorHAnsi"/>
          <w:bCs w:val="0"/>
          <w:iCs w:val="0"/>
          <w:color w:val="000000" w:themeColor="text1"/>
          <w:lang w:bidi="th-TH"/>
        </w:rPr>
        <w:t>WB missions</w:t>
      </w:r>
      <w:r w:rsidR="00E65958" w:rsidRPr="004052C5">
        <w:rPr>
          <w:rFonts w:eastAsiaTheme="minorHAnsi"/>
          <w:bCs w:val="0"/>
          <w:iCs w:val="0"/>
          <w:color w:val="000000" w:themeColor="text1"/>
          <w:lang w:bidi="th-TH"/>
        </w:rPr>
        <w:t xml:space="preserve">.  </w:t>
      </w:r>
      <w:r w:rsidR="004052C5" w:rsidRPr="004052C5">
        <w:rPr>
          <w:rFonts w:eastAsiaTheme="minorHAnsi"/>
          <w:bCs w:val="0"/>
          <w:iCs w:val="0"/>
          <w:color w:val="000000" w:themeColor="text1"/>
          <w:lang w:bidi="th-TH"/>
        </w:rPr>
        <w:t xml:space="preserve">According to </w:t>
      </w:r>
      <w:r w:rsidR="00BF0744" w:rsidRPr="004052C5">
        <w:rPr>
          <w:rFonts w:eastAsiaTheme="minorHAnsi"/>
          <w:bCs w:val="0"/>
          <w:iCs w:val="0"/>
          <w:color w:val="000000" w:themeColor="text1"/>
          <w:lang w:bidi="th-TH"/>
        </w:rPr>
        <w:t xml:space="preserve">the approved procurement plan 2018 of Component 3 and subprojects, there are a total </w:t>
      </w:r>
      <w:r w:rsidR="00BF0744" w:rsidRPr="005D5891">
        <w:rPr>
          <w:rFonts w:eastAsiaTheme="minorHAnsi"/>
          <w:bCs w:val="0"/>
          <w:iCs w:val="0"/>
          <w:color w:val="000000" w:themeColor="text1"/>
          <w:lang w:bidi="th-TH"/>
        </w:rPr>
        <w:t>of 220 packages</w:t>
      </w:r>
      <w:r w:rsidR="005D5891">
        <w:rPr>
          <w:rFonts w:eastAsiaTheme="minorHAnsi"/>
          <w:bCs w:val="0"/>
          <w:iCs w:val="0"/>
          <w:color w:val="000000" w:themeColor="text1"/>
          <w:lang w:bidi="th-TH"/>
        </w:rPr>
        <w:t xml:space="preserve"> (see detail in section III)</w:t>
      </w:r>
      <w:r w:rsidR="00BF0744" w:rsidRPr="004052C5">
        <w:rPr>
          <w:rFonts w:eastAsiaTheme="minorHAnsi"/>
          <w:bCs w:val="0"/>
          <w:iCs w:val="0"/>
          <w:color w:val="000000" w:themeColor="text1"/>
          <w:lang w:bidi="th-TH"/>
        </w:rPr>
        <w:t xml:space="preserve">.  </w:t>
      </w:r>
      <w:r w:rsidR="00AB3E4E" w:rsidRPr="004052C5">
        <w:rPr>
          <w:rFonts w:eastAsiaTheme="minorHAnsi"/>
          <w:bCs w:val="0"/>
          <w:iCs w:val="0"/>
          <w:color w:val="000000" w:themeColor="text1"/>
        </w:rPr>
        <w:t>O</w:t>
      </w:r>
      <w:r w:rsidR="00AB3E4E" w:rsidRPr="00435339">
        <w:rPr>
          <w:rFonts w:eastAsiaTheme="minorHAnsi"/>
          <w:bCs w:val="0"/>
          <w:iCs w:val="0"/>
          <w:color w:val="000000" w:themeColor="text1"/>
        </w:rPr>
        <w:t xml:space="preserve">nly some procurement </w:t>
      </w:r>
      <w:r w:rsidR="008B03D2">
        <w:rPr>
          <w:rFonts w:eastAsiaTheme="minorHAnsi"/>
          <w:bCs w:val="0"/>
          <w:iCs w:val="0"/>
          <w:color w:val="000000" w:themeColor="text1"/>
        </w:rPr>
        <w:t xml:space="preserve">experienced </w:t>
      </w:r>
      <w:r w:rsidR="00AB3E4E" w:rsidRPr="00435339">
        <w:rPr>
          <w:rFonts w:eastAsiaTheme="minorHAnsi"/>
          <w:bCs w:val="0"/>
          <w:iCs w:val="0"/>
          <w:color w:val="000000" w:themeColor="text1"/>
        </w:rPr>
        <w:t xml:space="preserve">delay in </w:t>
      </w:r>
      <w:r w:rsidR="00E65958" w:rsidRPr="00435339">
        <w:rPr>
          <w:rFonts w:eastAsiaTheme="minorHAnsi"/>
          <w:bCs w:val="0"/>
          <w:iCs w:val="0"/>
          <w:color w:val="000000" w:themeColor="text1"/>
        </w:rPr>
        <w:t xml:space="preserve">payment </w:t>
      </w:r>
      <w:r w:rsidR="008B03D2">
        <w:rPr>
          <w:rFonts w:eastAsiaTheme="minorHAnsi"/>
          <w:bCs w:val="0"/>
          <w:iCs w:val="0"/>
          <w:color w:val="000000" w:themeColor="text1"/>
        </w:rPr>
        <w:t xml:space="preserve">and </w:t>
      </w:r>
      <w:r w:rsidR="00E65958" w:rsidRPr="00435339">
        <w:rPr>
          <w:rFonts w:eastAsiaTheme="minorHAnsi"/>
          <w:bCs w:val="0"/>
          <w:iCs w:val="0"/>
          <w:color w:val="000000" w:themeColor="text1"/>
        </w:rPr>
        <w:t>t</w:t>
      </w:r>
      <w:r w:rsidR="00AB3E4E" w:rsidRPr="00435339">
        <w:rPr>
          <w:rFonts w:eastAsiaTheme="minorHAnsi"/>
          <w:bCs w:val="0"/>
          <w:iCs w:val="0"/>
          <w:color w:val="000000" w:themeColor="text1"/>
        </w:rPr>
        <w:t xml:space="preserve">here were some minor issues on SDA procurement staff such as (i) change of staff, (ii) incomplete and insufficient documentation </w:t>
      </w:r>
      <w:r w:rsidR="00E65958" w:rsidRPr="00435339">
        <w:rPr>
          <w:rFonts w:eastAsiaTheme="minorHAnsi"/>
          <w:bCs w:val="0"/>
          <w:iCs w:val="0"/>
          <w:color w:val="000000" w:themeColor="text1"/>
        </w:rPr>
        <w:t>(</w:t>
      </w:r>
      <w:r w:rsidR="00AB3E4E" w:rsidRPr="00435339">
        <w:rPr>
          <w:rFonts w:eastAsiaTheme="minorHAnsi"/>
          <w:bCs w:val="0"/>
          <w:iCs w:val="0"/>
          <w:color w:val="000000" w:themeColor="text1"/>
        </w:rPr>
        <w:t>developed their budget plans without details</w:t>
      </w:r>
      <w:r w:rsidR="00E65958" w:rsidRPr="00435339">
        <w:rPr>
          <w:rFonts w:eastAsiaTheme="minorHAnsi"/>
          <w:bCs w:val="0"/>
          <w:iCs w:val="0"/>
          <w:color w:val="000000" w:themeColor="text1"/>
        </w:rPr>
        <w:t>)</w:t>
      </w:r>
      <w:r w:rsidR="00AB3E4E" w:rsidRPr="00435339">
        <w:rPr>
          <w:rFonts w:eastAsiaTheme="minorHAnsi"/>
          <w:bCs w:val="0"/>
          <w:iCs w:val="0"/>
          <w:color w:val="000000" w:themeColor="text1"/>
        </w:rPr>
        <w:t xml:space="preserve"> and the budget for construction work </w:t>
      </w:r>
      <w:r w:rsidR="00E65958" w:rsidRPr="00435339">
        <w:rPr>
          <w:rFonts w:eastAsiaTheme="minorHAnsi"/>
          <w:bCs w:val="0"/>
          <w:iCs w:val="0"/>
          <w:color w:val="000000" w:themeColor="text1"/>
        </w:rPr>
        <w:t>was</w:t>
      </w:r>
      <w:r w:rsidR="00AB3E4E" w:rsidRPr="00435339">
        <w:rPr>
          <w:rFonts w:eastAsiaTheme="minorHAnsi"/>
          <w:bCs w:val="0"/>
          <w:iCs w:val="0"/>
          <w:color w:val="000000" w:themeColor="text1"/>
        </w:rPr>
        <w:t xml:space="preserve"> submitted without Bill of Quantity (BOQ). EPFO </w:t>
      </w:r>
      <w:r w:rsidR="00E65958" w:rsidRPr="00435339">
        <w:rPr>
          <w:rFonts w:eastAsiaTheme="minorHAnsi"/>
          <w:bCs w:val="0"/>
          <w:iCs w:val="0"/>
          <w:color w:val="000000" w:themeColor="text1"/>
        </w:rPr>
        <w:t xml:space="preserve">took actions to </w:t>
      </w:r>
      <w:r w:rsidR="00AB3E4E" w:rsidRPr="00435339">
        <w:rPr>
          <w:rFonts w:eastAsiaTheme="minorHAnsi"/>
          <w:bCs w:val="0"/>
          <w:iCs w:val="0"/>
          <w:color w:val="000000" w:themeColor="text1"/>
        </w:rPr>
        <w:t xml:space="preserve">address these issues and provided training. </w:t>
      </w:r>
      <w:r w:rsidR="00E65958" w:rsidRPr="00435339">
        <w:rPr>
          <w:rFonts w:eastAsiaTheme="minorHAnsi"/>
          <w:bCs w:val="0"/>
          <w:iCs w:val="0"/>
          <w:color w:val="000000" w:themeColor="text1"/>
        </w:rPr>
        <w:t xml:space="preserve">However, </w:t>
      </w:r>
      <w:r w:rsidR="00AB3E4E" w:rsidRPr="00435339">
        <w:rPr>
          <w:color w:val="000000" w:themeColor="text1"/>
        </w:rPr>
        <w:t>significant delay occurred for procurement</w:t>
      </w:r>
      <w:r w:rsidR="00985834" w:rsidRPr="00435339">
        <w:rPr>
          <w:color w:val="000000" w:themeColor="text1"/>
        </w:rPr>
        <w:t xml:space="preserve"> of </w:t>
      </w:r>
      <w:r w:rsidR="00E65958" w:rsidRPr="00435339">
        <w:rPr>
          <w:color w:val="000000" w:themeColor="text1"/>
        </w:rPr>
        <w:t>an IT</w:t>
      </w:r>
      <w:r w:rsidR="00985834" w:rsidRPr="00435339">
        <w:rPr>
          <w:color w:val="000000" w:themeColor="text1"/>
        </w:rPr>
        <w:t xml:space="preserve"> firm for development of ESIA/IEE database for </w:t>
      </w:r>
      <w:r w:rsidR="00AB3E4E" w:rsidRPr="00435339">
        <w:rPr>
          <w:color w:val="000000" w:themeColor="text1"/>
        </w:rPr>
        <w:t xml:space="preserve">DNEP/NEIO </w:t>
      </w:r>
      <w:r w:rsidR="00BA0378" w:rsidRPr="00435339">
        <w:rPr>
          <w:color w:val="000000" w:themeColor="text1"/>
        </w:rPr>
        <w:t xml:space="preserve">due to long process during </w:t>
      </w:r>
      <w:r w:rsidR="008B03D2">
        <w:rPr>
          <w:color w:val="000000" w:themeColor="text1"/>
        </w:rPr>
        <w:t xml:space="preserve">the establishment of the procurement committee (which has to be assigned by the minister) and long </w:t>
      </w:r>
      <w:r w:rsidR="00AB3E4E" w:rsidRPr="00435339">
        <w:rPr>
          <w:color w:val="000000" w:themeColor="text1"/>
        </w:rPr>
        <w:t xml:space="preserve">selection </w:t>
      </w:r>
      <w:r w:rsidR="008B03D2">
        <w:rPr>
          <w:color w:val="000000" w:themeColor="text1"/>
        </w:rPr>
        <w:t xml:space="preserve">process </w:t>
      </w:r>
      <w:r w:rsidR="00AB3E4E" w:rsidRPr="00435339">
        <w:rPr>
          <w:color w:val="000000" w:themeColor="text1"/>
        </w:rPr>
        <w:t xml:space="preserve">that </w:t>
      </w:r>
      <w:r w:rsidR="008B03D2">
        <w:rPr>
          <w:color w:val="000000" w:themeColor="text1"/>
        </w:rPr>
        <w:t xml:space="preserve">needs clarification regarding the differences between GOL and procurement procedures </w:t>
      </w:r>
      <w:r w:rsidR="00AB3E4E" w:rsidRPr="00435339">
        <w:rPr>
          <w:color w:val="000000" w:themeColor="text1"/>
        </w:rPr>
        <w:t>a</w:t>
      </w:r>
      <w:r w:rsidR="008B03D2">
        <w:rPr>
          <w:color w:val="000000" w:themeColor="text1"/>
        </w:rPr>
        <w:t xml:space="preserve">s well as long </w:t>
      </w:r>
      <w:r w:rsidR="00AB3E4E" w:rsidRPr="00435339">
        <w:rPr>
          <w:color w:val="000000" w:themeColor="text1"/>
        </w:rPr>
        <w:t xml:space="preserve">discussion among the </w:t>
      </w:r>
      <w:r w:rsidR="008B03D2">
        <w:rPr>
          <w:color w:val="000000" w:themeColor="text1"/>
        </w:rPr>
        <w:t xml:space="preserve">procurement </w:t>
      </w:r>
      <w:r w:rsidR="00AB3E4E" w:rsidRPr="00435339">
        <w:rPr>
          <w:color w:val="000000" w:themeColor="text1"/>
        </w:rPr>
        <w:t xml:space="preserve">committee members. DNEP/NEIO spent time </w:t>
      </w:r>
      <w:r w:rsidR="008B03D2">
        <w:rPr>
          <w:color w:val="000000" w:themeColor="text1"/>
        </w:rPr>
        <w:t xml:space="preserve">since June </w:t>
      </w:r>
      <w:r w:rsidR="00BA0378" w:rsidRPr="00435339">
        <w:rPr>
          <w:color w:val="000000" w:themeColor="text1"/>
        </w:rPr>
        <w:t>2018</w:t>
      </w:r>
      <w:r w:rsidR="00AB3E4E" w:rsidRPr="00435339">
        <w:rPr>
          <w:color w:val="000000" w:themeColor="text1"/>
        </w:rPr>
        <w:t xml:space="preserve"> going th</w:t>
      </w:r>
      <w:r w:rsidR="00BA0378" w:rsidRPr="00435339">
        <w:rPr>
          <w:color w:val="000000" w:themeColor="text1"/>
        </w:rPr>
        <w:t>r</w:t>
      </w:r>
      <w:r w:rsidR="00AB3E4E" w:rsidRPr="00435339">
        <w:rPr>
          <w:color w:val="000000" w:themeColor="text1"/>
        </w:rPr>
        <w:t xml:space="preserve">ough </w:t>
      </w:r>
      <w:r w:rsidR="00BA0378" w:rsidRPr="00435339">
        <w:rPr>
          <w:color w:val="000000" w:themeColor="text1"/>
        </w:rPr>
        <w:t xml:space="preserve">the process </w:t>
      </w:r>
      <w:r w:rsidR="003D482C">
        <w:rPr>
          <w:color w:val="000000" w:themeColor="text1"/>
        </w:rPr>
        <w:t xml:space="preserve">and it has not been completed </w:t>
      </w:r>
      <w:r w:rsidR="00BA0378" w:rsidRPr="00435339">
        <w:rPr>
          <w:color w:val="000000" w:themeColor="text1"/>
        </w:rPr>
        <w:t>as of end December. D</w:t>
      </w:r>
      <w:r w:rsidR="00AB3E4E" w:rsidRPr="00435339">
        <w:rPr>
          <w:color w:val="000000" w:themeColor="text1"/>
        </w:rPr>
        <w:t xml:space="preserve">evelopment of an </w:t>
      </w:r>
      <w:r w:rsidR="00BA0378" w:rsidRPr="00435339">
        <w:rPr>
          <w:color w:val="000000" w:themeColor="text1"/>
        </w:rPr>
        <w:t xml:space="preserve">integrated </w:t>
      </w:r>
      <w:r w:rsidR="00AB3E4E" w:rsidRPr="00435339">
        <w:rPr>
          <w:color w:val="000000" w:themeColor="text1"/>
        </w:rPr>
        <w:t xml:space="preserve">ESIA/IEE database </w:t>
      </w:r>
      <w:r w:rsidR="00BA0378" w:rsidRPr="00435339">
        <w:rPr>
          <w:color w:val="000000" w:themeColor="text1"/>
        </w:rPr>
        <w:t xml:space="preserve">is a priority for meeting the </w:t>
      </w:r>
      <w:r w:rsidR="003D482C">
        <w:rPr>
          <w:color w:val="000000" w:themeColor="text1"/>
        </w:rPr>
        <w:t>L</w:t>
      </w:r>
      <w:r w:rsidR="00BA0378" w:rsidRPr="00435339">
        <w:rPr>
          <w:color w:val="000000" w:themeColor="text1"/>
        </w:rPr>
        <w:t xml:space="preserve">ENS2 and GG-DPO targets in 2019-2020. </w:t>
      </w:r>
      <w:r w:rsidR="003D482C">
        <w:rPr>
          <w:color w:val="000000" w:themeColor="text1"/>
        </w:rPr>
        <w:t>In general, t</w:t>
      </w:r>
      <w:r w:rsidR="00AB3E4E" w:rsidRPr="00435339">
        <w:rPr>
          <w:color w:val="000000" w:themeColor="text1"/>
        </w:rPr>
        <w:t xml:space="preserve">he issues related to hiring of consultants with high qualification as specified in the TOR while most SDAs are unwilling to pay for the high cost as well as high turnover rate of consultants </w:t>
      </w:r>
      <w:r w:rsidR="00BA0378" w:rsidRPr="00435339">
        <w:rPr>
          <w:color w:val="000000" w:themeColor="text1"/>
        </w:rPr>
        <w:t xml:space="preserve">also </w:t>
      </w:r>
      <w:r w:rsidR="00AB3E4E" w:rsidRPr="00435339">
        <w:rPr>
          <w:color w:val="000000" w:themeColor="text1"/>
        </w:rPr>
        <w:t xml:space="preserve">remain a major problem.  </w:t>
      </w:r>
    </w:p>
    <w:p w14:paraId="21D11364" w14:textId="77777777" w:rsidR="00355FC2" w:rsidRPr="00435339" w:rsidRDefault="00355FC2" w:rsidP="00355FC2">
      <w:pPr>
        <w:pStyle w:val="ListParagraph"/>
        <w:spacing w:after="0"/>
        <w:ind w:firstLine="0"/>
        <w:rPr>
          <w:color w:val="000000" w:themeColor="text1"/>
        </w:rPr>
      </w:pPr>
    </w:p>
    <w:p w14:paraId="245E8852" w14:textId="36592A20" w:rsidR="0098411E" w:rsidRPr="00435339" w:rsidRDefault="00B837BD" w:rsidP="0098411E">
      <w:pPr>
        <w:pStyle w:val="ListParagraph"/>
        <w:spacing w:after="0"/>
        <w:ind w:firstLine="0"/>
        <w:rPr>
          <w:color w:val="000000" w:themeColor="text1"/>
        </w:rPr>
      </w:pPr>
      <w:r w:rsidRPr="00435339">
        <w:rPr>
          <w:color w:val="000000" w:themeColor="text1"/>
        </w:rPr>
        <w:t>33</w:t>
      </w:r>
      <w:r w:rsidR="0098411E" w:rsidRPr="00435339">
        <w:rPr>
          <w:color w:val="000000" w:themeColor="text1"/>
        </w:rPr>
        <w:t>.</w:t>
      </w:r>
      <w:r w:rsidR="0098411E" w:rsidRPr="00435339">
        <w:rPr>
          <w:color w:val="000000" w:themeColor="text1"/>
        </w:rPr>
        <w:tab/>
      </w:r>
      <w:r w:rsidR="00335975" w:rsidRPr="00435339">
        <w:rPr>
          <w:b/>
          <w:bCs w:val="0"/>
          <w:i/>
          <w:iCs w:val="0"/>
          <w:color w:val="000000" w:themeColor="text1"/>
        </w:rPr>
        <w:t xml:space="preserve">EPFO’s PM actions. </w:t>
      </w:r>
      <w:r w:rsidR="0098411E" w:rsidRPr="00435339">
        <w:rPr>
          <w:color w:val="000000" w:themeColor="text1"/>
        </w:rPr>
        <w:t>To speed up the procurement process, EPFO managers ha</w:t>
      </w:r>
      <w:r w:rsidR="00335975" w:rsidRPr="00435339">
        <w:rPr>
          <w:color w:val="000000" w:themeColor="text1"/>
        </w:rPr>
        <w:t>ve</w:t>
      </w:r>
      <w:r w:rsidR="0098411E" w:rsidRPr="00435339">
        <w:rPr>
          <w:color w:val="000000" w:themeColor="text1"/>
        </w:rPr>
        <w:t xml:space="preserve"> decided to assign EPFO procurement </w:t>
      </w:r>
      <w:r w:rsidR="007E292C">
        <w:rPr>
          <w:color w:val="000000" w:themeColor="text1"/>
        </w:rPr>
        <w:t>management division</w:t>
      </w:r>
      <w:r w:rsidR="0098411E" w:rsidRPr="00435339">
        <w:rPr>
          <w:color w:val="000000" w:themeColor="text1"/>
        </w:rPr>
        <w:t xml:space="preserve"> (PM</w:t>
      </w:r>
      <w:r w:rsidR="007E292C">
        <w:rPr>
          <w:color w:val="000000" w:themeColor="text1"/>
        </w:rPr>
        <w:t>D</w:t>
      </w:r>
      <w:r w:rsidR="0098411E" w:rsidRPr="00435339">
        <w:rPr>
          <w:color w:val="000000" w:themeColor="text1"/>
        </w:rPr>
        <w:t xml:space="preserve">) to conduct all procurement for LENS2, except some shopping of small items that can be delegated to SDA. </w:t>
      </w:r>
      <w:r w:rsidR="00715674" w:rsidRPr="00435339">
        <w:rPr>
          <w:iCs w:val="0"/>
          <w:color w:val="000000" w:themeColor="text1"/>
        </w:rPr>
        <w:t>However, as part of PM capacity building to GOL agencies, PM</w:t>
      </w:r>
      <w:r w:rsidR="004809EE">
        <w:rPr>
          <w:iCs w:val="0"/>
          <w:color w:val="000000" w:themeColor="text1"/>
        </w:rPr>
        <w:t>U</w:t>
      </w:r>
      <w:r w:rsidR="00715674" w:rsidRPr="00435339">
        <w:rPr>
          <w:iCs w:val="0"/>
          <w:color w:val="000000" w:themeColor="text1"/>
        </w:rPr>
        <w:t xml:space="preserve"> </w:t>
      </w:r>
      <w:r w:rsidR="004809EE">
        <w:rPr>
          <w:iCs w:val="0"/>
          <w:color w:val="000000" w:themeColor="text1"/>
        </w:rPr>
        <w:t xml:space="preserve">team will establish and provide a </w:t>
      </w:r>
      <w:r w:rsidR="00715674" w:rsidRPr="00435339">
        <w:rPr>
          <w:iCs w:val="0"/>
          <w:color w:val="000000" w:themeColor="text1"/>
        </w:rPr>
        <w:t xml:space="preserve">specific training </w:t>
      </w:r>
      <w:r w:rsidR="004809EE">
        <w:rPr>
          <w:iCs w:val="0"/>
          <w:color w:val="000000" w:themeColor="text1"/>
        </w:rPr>
        <w:t xml:space="preserve">plan to the SDAs during 2019-2020. </w:t>
      </w:r>
      <w:r w:rsidR="0098411E" w:rsidRPr="005F5E82">
        <w:rPr>
          <w:i/>
          <w:color w:val="000000" w:themeColor="text1"/>
          <w:u w:val="single"/>
        </w:rPr>
        <w:t>Annex 5</w:t>
      </w:r>
      <w:r w:rsidR="0098411E" w:rsidRPr="005F5E82">
        <w:rPr>
          <w:iCs w:val="0"/>
          <w:color w:val="000000" w:themeColor="text1"/>
        </w:rPr>
        <w:t xml:space="preserve"> p</w:t>
      </w:r>
      <w:r w:rsidR="0098411E" w:rsidRPr="005F5E82">
        <w:rPr>
          <w:color w:val="000000" w:themeColor="text1"/>
        </w:rPr>
        <w:t>resents</w:t>
      </w:r>
      <w:r w:rsidR="0098411E" w:rsidRPr="00435339">
        <w:rPr>
          <w:color w:val="000000" w:themeColor="text1"/>
        </w:rPr>
        <w:t xml:space="preserve"> and update on </w:t>
      </w:r>
      <w:r w:rsidR="0098411E" w:rsidRPr="00435339">
        <w:rPr>
          <w:iCs w:val="0"/>
          <w:color w:val="000000" w:themeColor="text1"/>
        </w:rPr>
        <w:t xml:space="preserve">EPFO staff and consultants as well as status of procurement of LENS2.  </w:t>
      </w:r>
    </w:p>
    <w:p w14:paraId="67F3873B" w14:textId="0368B4A3" w:rsidR="009D7EF6" w:rsidRPr="00435339" w:rsidRDefault="003126B6" w:rsidP="00250B60">
      <w:pPr>
        <w:pStyle w:val="Heading3"/>
        <w:numPr>
          <w:ilvl w:val="0"/>
          <w:numId w:val="0"/>
        </w:numPr>
        <w:ind w:left="1211"/>
        <w:rPr>
          <w:color w:val="000000" w:themeColor="text1"/>
        </w:rPr>
      </w:pPr>
      <w:bookmarkStart w:id="126" w:name="_Toc490570632"/>
      <w:r w:rsidRPr="00435339">
        <w:rPr>
          <w:color w:val="000000" w:themeColor="text1"/>
        </w:rPr>
        <w:t>2.4)</w:t>
      </w:r>
      <w:r w:rsidR="009D7EF6" w:rsidRPr="00435339">
        <w:rPr>
          <w:color w:val="000000" w:themeColor="text1"/>
        </w:rPr>
        <w:t xml:space="preserve"> Implementation Issues of LENS2 Subprojects</w:t>
      </w:r>
      <w:bookmarkEnd w:id="126"/>
    </w:p>
    <w:p w14:paraId="272BCC0C" w14:textId="105129F5" w:rsidR="005C44FA" w:rsidRPr="00435339" w:rsidRDefault="00B837BD" w:rsidP="00250B60">
      <w:pPr>
        <w:pStyle w:val="ListParagraph"/>
        <w:spacing w:after="0"/>
        <w:ind w:firstLine="0"/>
        <w:rPr>
          <w:iCs w:val="0"/>
          <w:color w:val="000000" w:themeColor="text1"/>
        </w:rPr>
      </w:pPr>
      <w:r w:rsidRPr="00435339">
        <w:rPr>
          <w:iCs w:val="0"/>
          <w:color w:val="000000" w:themeColor="text1"/>
        </w:rPr>
        <w:t>34</w:t>
      </w:r>
      <w:r w:rsidR="009D7EF6" w:rsidRPr="00435339">
        <w:rPr>
          <w:iCs w:val="0"/>
          <w:color w:val="000000" w:themeColor="text1"/>
        </w:rPr>
        <w:t>.</w:t>
      </w:r>
      <w:r w:rsidR="009D7EF6" w:rsidRPr="00435339">
        <w:rPr>
          <w:iCs w:val="0"/>
          <w:color w:val="000000" w:themeColor="text1"/>
        </w:rPr>
        <w:tab/>
      </w:r>
      <w:r w:rsidR="009D7EF6" w:rsidRPr="00435339">
        <w:rPr>
          <w:b/>
          <w:bCs w:val="0"/>
          <w:i/>
          <w:color w:val="000000" w:themeColor="text1"/>
        </w:rPr>
        <w:t>Weak capacity of SDA and subproject management:</w:t>
      </w:r>
      <w:r w:rsidR="009D7EF6" w:rsidRPr="00435339">
        <w:rPr>
          <w:b/>
          <w:bCs w:val="0"/>
          <w:iCs w:val="0"/>
          <w:color w:val="000000" w:themeColor="text1"/>
        </w:rPr>
        <w:t xml:space="preserve">  </w:t>
      </w:r>
      <w:r w:rsidR="009D7EF6" w:rsidRPr="00435339">
        <w:rPr>
          <w:iCs w:val="0"/>
          <w:color w:val="000000" w:themeColor="text1"/>
        </w:rPr>
        <w:t xml:space="preserve">As discussed in the </w:t>
      </w:r>
      <w:r w:rsidR="003063E6" w:rsidRPr="00435339">
        <w:rPr>
          <w:iCs w:val="0"/>
          <w:color w:val="000000" w:themeColor="text1"/>
        </w:rPr>
        <w:t xml:space="preserve">2017 annual </w:t>
      </w:r>
      <w:r w:rsidR="009D7EF6" w:rsidRPr="00435339">
        <w:rPr>
          <w:iCs w:val="0"/>
          <w:color w:val="000000" w:themeColor="text1"/>
        </w:rPr>
        <w:t>report</w:t>
      </w:r>
      <w:r w:rsidR="00A83632" w:rsidRPr="00435339">
        <w:rPr>
          <w:iCs w:val="0"/>
          <w:color w:val="000000" w:themeColor="text1"/>
        </w:rPr>
        <w:t xml:space="preserve">, </w:t>
      </w:r>
      <w:r w:rsidR="009D7EF6" w:rsidRPr="00435339">
        <w:rPr>
          <w:iCs w:val="0"/>
          <w:color w:val="000000" w:themeColor="text1"/>
        </w:rPr>
        <w:t xml:space="preserve">the </w:t>
      </w:r>
      <w:r w:rsidR="00A83632" w:rsidRPr="00435339">
        <w:rPr>
          <w:iCs w:val="0"/>
          <w:color w:val="000000" w:themeColor="text1"/>
        </w:rPr>
        <w:t xml:space="preserve">WB </w:t>
      </w:r>
      <w:r w:rsidR="009D7EF6" w:rsidRPr="00435339">
        <w:rPr>
          <w:iCs w:val="0"/>
          <w:color w:val="000000" w:themeColor="text1"/>
        </w:rPr>
        <w:t xml:space="preserve">MTR </w:t>
      </w:r>
      <w:r w:rsidR="00A83632" w:rsidRPr="00435339">
        <w:rPr>
          <w:iCs w:val="0"/>
          <w:color w:val="000000" w:themeColor="text1"/>
        </w:rPr>
        <w:t xml:space="preserve">and </w:t>
      </w:r>
      <w:r w:rsidR="00DB071F">
        <w:rPr>
          <w:iCs w:val="0"/>
          <w:color w:val="000000" w:themeColor="text1"/>
        </w:rPr>
        <w:t>m</w:t>
      </w:r>
      <w:r w:rsidR="00A83632" w:rsidRPr="00435339">
        <w:rPr>
          <w:iCs w:val="0"/>
          <w:color w:val="000000" w:themeColor="text1"/>
        </w:rPr>
        <w:t xml:space="preserve">ission </w:t>
      </w:r>
      <w:r w:rsidR="00DB071F">
        <w:rPr>
          <w:iCs w:val="0"/>
          <w:color w:val="000000" w:themeColor="text1"/>
        </w:rPr>
        <w:t>aide memoire</w:t>
      </w:r>
      <w:r w:rsidR="009D7EF6" w:rsidRPr="00435339">
        <w:rPr>
          <w:iCs w:val="0"/>
          <w:color w:val="000000" w:themeColor="text1"/>
        </w:rPr>
        <w:t xml:space="preserve">, there are many key factors affecting time and </w:t>
      </w:r>
      <w:r w:rsidR="009D7EF6" w:rsidRPr="00435339">
        <w:rPr>
          <w:iCs w:val="0"/>
          <w:color w:val="000000" w:themeColor="text1"/>
        </w:rPr>
        <w:lastRenderedPageBreak/>
        <w:t>effectiveness of LENS2 implementation</w:t>
      </w:r>
      <w:r w:rsidR="00495989" w:rsidRPr="00435339">
        <w:rPr>
          <w:iCs w:val="0"/>
          <w:color w:val="000000" w:themeColor="text1"/>
        </w:rPr>
        <w:t xml:space="preserve"> while </w:t>
      </w:r>
      <w:r w:rsidR="009D7EF6" w:rsidRPr="00435339">
        <w:rPr>
          <w:iCs w:val="0"/>
          <w:color w:val="000000" w:themeColor="text1"/>
        </w:rPr>
        <w:t>key issues under the responsibility of SDAs and EPFO were also discussed</w:t>
      </w:r>
      <w:r w:rsidR="003063E6" w:rsidRPr="00435339">
        <w:rPr>
          <w:iCs w:val="0"/>
          <w:color w:val="000000" w:themeColor="text1"/>
        </w:rPr>
        <w:t xml:space="preserve"> and actions undertaken</w:t>
      </w:r>
      <w:r w:rsidR="00495989" w:rsidRPr="00435339">
        <w:rPr>
          <w:iCs w:val="0"/>
          <w:color w:val="000000" w:themeColor="text1"/>
        </w:rPr>
        <w:t xml:space="preserve"> (such as retraining, increase follow-up discussion at management and technical</w:t>
      </w:r>
      <w:r w:rsidR="005D5891">
        <w:rPr>
          <w:iCs w:val="0"/>
          <w:color w:val="000000" w:themeColor="text1"/>
        </w:rPr>
        <w:t xml:space="preserve"> aspects</w:t>
      </w:r>
      <w:r w:rsidR="00495989" w:rsidRPr="00435339">
        <w:rPr>
          <w:iCs w:val="0"/>
          <w:color w:val="000000" w:themeColor="text1"/>
        </w:rPr>
        <w:t>, etc.)</w:t>
      </w:r>
      <w:r w:rsidR="003063E6" w:rsidRPr="00435339">
        <w:rPr>
          <w:iCs w:val="0"/>
          <w:color w:val="000000" w:themeColor="text1"/>
        </w:rPr>
        <w:t xml:space="preserve">. However, </w:t>
      </w:r>
      <w:r w:rsidR="00495989" w:rsidRPr="00435339">
        <w:rPr>
          <w:iCs w:val="0"/>
          <w:color w:val="000000" w:themeColor="text1"/>
        </w:rPr>
        <w:t xml:space="preserve">much of the delay in implementation in 2018 </w:t>
      </w:r>
      <w:r w:rsidR="00365F25" w:rsidRPr="00435339">
        <w:rPr>
          <w:iCs w:val="0"/>
          <w:color w:val="000000" w:themeColor="text1"/>
        </w:rPr>
        <w:t xml:space="preserve">was </w:t>
      </w:r>
      <w:r w:rsidR="003679B6" w:rsidRPr="00435339">
        <w:rPr>
          <w:iCs w:val="0"/>
          <w:color w:val="000000" w:themeColor="text1"/>
        </w:rPr>
        <w:t xml:space="preserve">due to </w:t>
      </w:r>
      <w:r w:rsidR="003063E6" w:rsidRPr="00435339">
        <w:rPr>
          <w:iCs w:val="0"/>
          <w:color w:val="000000" w:themeColor="text1"/>
        </w:rPr>
        <w:t xml:space="preserve">changes of </w:t>
      </w:r>
      <w:r w:rsidR="003679B6" w:rsidRPr="00435339">
        <w:rPr>
          <w:iCs w:val="0"/>
          <w:color w:val="000000" w:themeColor="text1"/>
        </w:rPr>
        <w:t xml:space="preserve">management and </w:t>
      </w:r>
      <w:r w:rsidR="003063E6" w:rsidRPr="00435339">
        <w:rPr>
          <w:iCs w:val="0"/>
          <w:color w:val="000000" w:themeColor="text1"/>
        </w:rPr>
        <w:t xml:space="preserve">staff </w:t>
      </w:r>
      <w:r w:rsidR="005D5891">
        <w:rPr>
          <w:iCs w:val="0"/>
          <w:color w:val="000000" w:themeColor="text1"/>
        </w:rPr>
        <w:t>related</w:t>
      </w:r>
      <w:r w:rsidR="00DB071F">
        <w:rPr>
          <w:iCs w:val="0"/>
          <w:color w:val="000000" w:themeColor="text1"/>
        </w:rPr>
        <w:t xml:space="preserve"> to institutional changes and staff assignment </w:t>
      </w:r>
      <w:r w:rsidR="003063E6" w:rsidRPr="00435339">
        <w:rPr>
          <w:iCs w:val="0"/>
          <w:color w:val="000000" w:themeColor="text1"/>
        </w:rPr>
        <w:t xml:space="preserve">which </w:t>
      </w:r>
      <w:r w:rsidR="005D5891">
        <w:rPr>
          <w:iCs w:val="0"/>
          <w:color w:val="000000" w:themeColor="text1"/>
        </w:rPr>
        <w:t xml:space="preserve">is </w:t>
      </w:r>
      <w:r w:rsidR="003063E6" w:rsidRPr="00435339">
        <w:rPr>
          <w:iCs w:val="0"/>
          <w:color w:val="000000" w:themeColor="text1"/>
        </w:rPr>
        <w:t>beyond the responsibility of the LENS2 managem</w:t>
      </w:r>
      <w:r w:rsidR="005C44FA" w:rsidRPr="00435339">
        <w:rPr>
          <w:iCs w:val="0"/>
          <w:color w:val="000000" w:themeColor="text1"/>
        </w:rPr>
        <w:t>e</w:t>
      </w:r>
      <w:r w:rsidR="003063E6" w:rsidRPr="00435339">
        <w:rPr>
          <w:iCs w:val="0"/>
          <w:color w:val="000000" w:themeColor="text1"/>
        </w:rPr>
        <w:t>nt team both project and subproject level</w:t>
      </w:r>
      <w:r w:rsidR="005C44FA" w:rsidRPr="00435339">
        <w:rPr>
          <w:iCs w:val="0"/>
          <w:color w:val="000000" w:themeColor="text1"/>
        </w:rPr>
        <w:t>s</w:t>
      </w:r>
      <w:r w:rsidR="003063E6" w:rsidRPr="00435339">
        <w:rPr>
          <w:iCs w:val="0"/>
          <w:color w:val="000000" w:themeColor="text1"/>
        </w:rPr>
        <w:t xml:space="preserve">. </w:t>
      </w:r>
      <w:r w:rsidR="005C44FA" w:rsidRPr="00435339">
        <w:rPr>
          <w:iCs w:val="0"/>
          <w:color w:val="000000" w:themeColor="text1"/>
        </w:rPr>
        <w:t xml:space="preserve"> Nonetheless, key issues </w:t>
      </w:r>
      <w:r w:rsidR="003679B6" w:rsidRPr="00435339">
        <w:rPr>
          <w:iCs w:val="0"/>
          <w:color w:val="000000" w:themeColor="text1"/>
        </w:rPr>
        <w:t xml:space="preserve">and actions </w:t>
      </w:r>
      <w:r w:rsidR="00B655FB" w:rsidRPr="00435339">
        <w:rPr>
          <w:iCs w:val="0"/>
          <w:color w:val="000000" w:themeColor="text1"/>
        </w:rPr>
        <w:t xml:space="preserve">identified by </w:t>
      </w:r>
      <w:r w:rsidR="00DC2C2C" w:rsidRPr="00435339">
        <w:rPr>
          <w:iCs w:val="0"/>
          <w:color w:val="000000" w:themeColor="text1"/>
        </w:rPr>
        <w:t xml:space="preserve">the </w:t>
      </w:r>
      <w:r w:rsidR="00B655FB" w:rsidRPr="00435339">
        <w:rPr>
          <w:iCs w:val="0"/>
          <w:color w:val="000000" w:themeColor="text1"/>
        </w:rPr>
        <w:t xml:space="preserve">M&amp;E advisor </w:t>
      </w:r>
      <w:r w:rsidR="003679B6" w:rsidRPr="00435339">
        <w:rPr>
          <w:iCs w:val="0"/>
          <w:color w:val="000000" w:themeColor="text1"/>
        </w:rPr>
        <w:t>(</w:t>
      </w:r>
      <w:r w:rsidR="00DB071F">
        <w:rPr>
          <w:iCs w:val="0"/>
          <w:color w:val="000000" w:themeColor="text1"/>
        </w:rPr>
        <w:t xml:space="preserve">as reported in the 2018 </w:t>
      </w:r>
      <w:r w:rsidR="005C44FA" w:rsidRPr="00435339">
        <w:rPr>
          <w:iCs w:val="0"/>
          <w:color w:val="000000" w:themeColor="text1"/>
        </w:rPr>
        <w:t>semester report</w:t>
      </w:r>
      <w:r w:rsidR="003679B6" w:rsidRPr="00435339">
        <w:rPr>
          <w:iCs w:val="0"/>
          <w:color w:val="000000" w:themeColor="text1"/>
        </w:rPr>
        <w:t>)</w:t>
      </w:r>
      <w:r w:rsidR="005C44FA" w:rsidRPr="00435339">
        <w:rPr>
          <w:iCs w:val="0"/>
          <w:color w:val="000000" w:themeColor="text1"/>
        </w:rPr>
        <w:t xml:space="preserve"> </w:t>
      </w:r>
      <w:r w:rsidR="00DB071F">
        <w:rPr>
          <w:iCs w:val="0"/>
          <w:color w:val="000000" w:themeColor="text1"/>
        </w:rPr>
        <w:t xml:space="preserve">as </w:t>
      </w:r>
      <w:r w:rsidR="003679B6" w:rsidRPr="00435339">
        <w:rPr>
          <w:iCs w:val="0"/>
          <w:color w:val="000000" w:themeColor="text1"/>
        </w:rPr>
        <w:t xml:space="preserve">highlighted below will be considered for next actions. </w:t>
      </w:r>
      <w:r w:rsidR="005C44FA" w:rsidRPr="00435339">
        <w:rPr>
          <w:iCs w:val="0"/>
          <w:color w:val="000000" w:themeColor="text1"/>
        </w:rPr>
        <w:t xml:space="preserve">   </w:t>
      </w:r>
    </w:p>
    <w:p w14:paraId="0497DF58" w14:textId="629D6327" w:rsidR="009D7EF6" w:rsidRPr="00435339" w:rsidRDefault="009D7EF6" w:rsidP="00250B60">
      <w:pPr>
        <w:pStyle w:val="ListParagraph"/>
        <w:spacing w:after="0"/>
        <w:ind w:firstLine="0"/>
        <w:rPr>
          <w:iCs w:val="0"/>
          <w:color w:val="000000" w:themeColor="text1"/>
        </w:rPr>
      </w:pPr>
    </w:p>
    <w:p w14:paraId="515FDE94" w14:textId="6FB33D9E" w:rsidR="009D7EF6" w:rsidRPr="00435339" w:rsidRDefault="00DD20B5" w:rsidP="00CB0778">
      <w:pPr>
        <w:pStyle w:val="ListParagraph"/>
        <w:numPr>
          <w:ilvl w:val="0"/>
          <w:numId w:val="23"/>
        </w:numPr>
        <w:spacing w:after="0"/>
        <w:rPr>
          <w:iCs w:val="0"/>
          <w:color w:val="000000" w:themeColor="text1"/>
        </w:rPr>
      </w:pPr>
      <w:r w:rsidRPr="00435339">
        <w:rPr>
          <w:bCs w:val="0"/>
          <w:i/>
          <w:iCs w:val="0"/>
          <w:color w:val="000000" w:themeColor="text1"/>
        </w:rPr>
        <w:t>Limited capacity in project management among SDAs:</w:t>
      </w:r>
      <w:r w:rsidRPr="00435339">
        <w:rPr>
          <w:color w:val="000000" w:themeColor="text1"/>
        </w:rPr>
        <w:t xml:space="preserve"> Some SDAs have limited understanding in project management. Other SDAs raised an issue of decision making around the sub-project. Further analysis is needed to understand the challenges experienced by SDAs. The SDAs also have difficulty recruiting qualified national consultants to support management and technical skill</w:t>
      </w:r>
      <w:r w:rsidR="00CC1C25">
        <w:rPr>
          <w:color w:val="000000" w:themeColor="text1"/>
        </w:rPr>
        <w:t>s</w:t>
      </w:r>
      <w:r w:rsidRPr="00435339">
        <w:rPr>
          <w:color w:val="000000" w:themeColor="text1"/>
        </w:rPr>
        <w:t xml:space="preserve">. The capacity issue has more serious implication especially when the project involves construction works and need to procure a large scale and specialized items. </w:t>
      </w:r>
      <w:r w:rsidR="005C44FA" w:rsidRPr="00435339">
        <w:rPr>
          <w:color w:val="000000" w:themeColor="text1"/>
        </w:rPr>
        <w:t xml:space="preserve"> </w:t>
      </w:r>
      <w:r w:rsidRPr="00435339">
        <w:rPr>
          <w:color w:val="000000" w:themeColor="text1"/>
        </w:rPr>
        <w:t>Quality assurance on the design and planning and developing and reviewing Bill of Quantity (BOQ) is challenging for many SDAs with limited capacity. Such capacity issue is one of the leading cause</w:t>
      </w:r>
      <w:r w:rsidR="00CC1C25">
        <w:rPr>
          <w:color w:val="000000" w:themeColor="text1"/>
        </w:rPr>
        <w:t>s</w:t>
      </w:r>
      <w:r w:rsidRPr="00435339">
        <w:rPr>
          <w:color w:val="000000" w:themeColor="text1"/>
        </w:rPr>
        <w:t xml:space="preserve"> of project delay. Moreover, staff turnover and limited experience in project management are </w:t>
      </w:r>
      <w:r w:rsidR="003679B6" w:rsidRPr="00435339">
        <w:rPr>
          <w:color w:val="000000" w:themeColor="text1"/>
        </w:rPr>
        <w:t>i</w:t>
      </w:r>
      <w:r w:rsidRPr="00435339">
        <w:rPr>
          <w:color w:val="000000" w:themeColor="text1"/>
        </w:rPr>
        <w:t>ssues that cause delay maki</w:t>
      </w:r>
      <w:r w:rsidR="003679B6" w:rsidRPr="00435339">
        <w:rPr>
          <w:color w:val="000000" w:themeColor="text1"/>
        </w:rPr>
        <w:t>ng it difficult to meet the sub</w:t>
      </w:r>
      <w:r w:rsidRPr="00435339">
        <w:rPr>
          <w:color w:val="000000" w:themeColor="text1"/>
        </w:rPr>
        <w:t xml:space="preserve">project target as planned.  </w:t>
      </w:r>
    </w:p>
    <w:p w14:paraId="097AE7F4" w14:textId="77777777" w:rsidR="00DD20B5" w:rsidRPr="00435339" w:rsidRDefault="00DD20B5" w:rsidP="00DD20B5">
      <w:pPr>
        <w:rPr>
          <w:color w:val="000000" w:themeColor="text1"/>
        </w:rPr>
      </w:pPr>
      <w:bookmarkStart w:id="127" w:name="_Toc469864741"/>
      <w:bookmarkStart w:id="128" w:name="_Toc419452505"/>
      <w:bookmarkStart w:id="129" w:name="_Toc419452857"/>
      <w:bookmarkStart w:id="130" w:name="_Toc419453118"/>
    </w:p>
    <w:p w14:paraId="4B2126B9" w14:textId="11B8F71F" w:rsidR="00DD20B5" w:rsidRPr="00435339" w:rsidRDefault="00DD20B5" w:rsidP="00CB0778">
      <w:pPr>
        <w:numPr>
          <w:ilvl w:val="0"/>
          <w:numId w:val="23"/>
        </w:numPr>
        <w:rPr>
          <w:color w:val="000000" w:themeColor="text1"/>
        </w:rPr>
      </w:pPr>
      <w:r w:rsidRPr="00435339">
        <w:rPr>
          <w:bCs w:val="0"/>
          <w:i/>
          <w:iCs w:val="0"/>
          <w:color w:val="000000" w:themeColor="text1"/>
        </w:rPr>
        <w:t>Need for strengthened ownership among SDAs</w:t>
      </w:r>
      <w:r w:rsidR="007F072D" w:rsidRPr="00435339">
        <w:rPr>
          <w:color w:val="000000" w:themeColor="text1"/>
        </w:rPr>
        <w:t>: To some SDA staff, sub</w:t>
      </w:r>
      <w:r w:rsidRPr="00435339">
        <w:rPr>
          <w:color w:val="000000" w:themeColor="text1"/>
        </w:rPr>
        <w:t>projects are often perceived as added work and many staff at the SDAs consider they are taking up two roles – their original work for th</w:t>
      </w:r>
      <w:r w:rsidR="007F072D" w:rsidRPr="00435339">
        <w:rPr>
          <w:color w:val="000000" w:themeColor="text1"/>
        </w:rPr>
        <w:t>e office and supporting the sub</w:t>
      </w:r>
      <w:r w:rsidRPr="00435339">
        <w:rPr>
          <w:color w:val="000000" w:themeColor="text1"/>
        </w:rPr>
        <w:t xml:space="preserve">project. </w:t>
      </w:r>
      <w:r w:rsidR="007F072D" w:rsidRPr="00435339">
        <w:rPr>
          <w:color w:val="000000" w:themeColor="text1"/>
        </w:rPr>
        <w:t xml:space="preserve"> </w:t>
      </w:r>
      <w:r w:rsidRPr="00435339">
        <w:rPr>
          <w:color w:val="000000" w:themeColor="text1"/>
        </w:rPr>
        <w:t xml:space="preserve">Such context limits SDA staff’s effort </w:t>
      </w:r>
      <w:r w:rsidR="00CC1C25">
        <w:rPr>
          <w:color w:val="000000" w:themeColor="text1"/>
        </w:rPr>
        <w:t>in</w:t>
      </w:r>
      <w:r w:rsidRPr="00435339">
        <w:rPr>
          <w:color w:val="000000" w:themeColor="text1"/>
        </w:rPr>
        <w:t xml:space="preserve"> improv</w:t>
      </w:r>
      <w:r w:rsidR="00CC1C25">
        <w:rPr>
          <w:color w:val="000000" w:themeColor="text1"/>
        </w:rPr>
        <w:t>ing</w:t>
      </w:r>
      <w:r w:rsidRPr="00435339">
        <w:rPr>
          <w:color w:val="000000" w:themeColor="text1"/>
        </w:rPr>
        <w:t xml:space="preserve"> effectiveness and efficiency</w:t>
      </w:r>
      <w:r w:rsidR="00B655FB" w:rsidRPr="00435339">
        <w:rPr>
          <w:color w:val="000000" w:themeColor="text1"/>
        </w:rPr>
        <w:t xml:space="preserve"> of the project</w:t>
      </w:r>
      <w:r w:rsidRPr="00435339">
        <w:rPr>
          <w:color w:val="000000" w:themeColor="text1"/>
        </w:rPr>
        <w:t xml:space="preserve">. </w:t>
      </w:r>
    </w:p>
    <w:p w14:paraId="51D7720E" w14:textId="77777777" w:rsidR="00DD20B5" w:rsidRPr="00435339" w:rsidRDefault="00DD20B5" w:rsidP="00DD20B5">
      <w:pPr>
        <w:rPr>
          <w:color w:val="000000" w:themeColor="text1"/>
        </w:rPr>
      </w:pPr>
    </w:p>
    <w:p w14:paraId="513F5DAC" w14:textId="6F596264" w:rsidR="00DD20B5" w:rsidRPr="00435339" w:rsidRDefault="00DD20B5" w:rsidP="00CB0778">
      <w:pPr>
        <w:numPr>
          <w:ilvl w:val="0"/>
          <w:numId w:val="23"/>
        </w:numPr>
        <w:rPr>
          <w:color w:val="000000" w:themeColor="text1"/>
        </w:rPr>
      </w:pPr>
      <w:r w:rsidRPr="00435339">
        <w:rPr>
          <w:bCs w:val="0"/>
          <w:i/>
          <w:iCs w:val="0"/>
          <w:color w:val="000000" w:themeColor="text1"/>
        </w:rPr>
        <w:t>Frequent staff turnover among SDAs:</w:t>
      </w:r>
      <w:r w:rsidRPr="00435339">
        <w:rPr>
          <w:color w:val="000000" w:themeColor="text1"/>
        </w:rPr>
        <w:t xml:space="preserve"> Relatively high staff turnover rate is undermining SDAs’ effort to ensure effectiveness, efficienc</w:t>
      </w:r>
      <w:r w:rsidR="009F164C" w:rsidRPr="00435339">
        <w:rPr>
          <w:color w:val="000000" w:themeColor="text1"/>
        </w:rPr>
        <w:t>y and sustainability of the sub</w:t>
      </w:r>
      <w:r w:rsidRPr="00435339">
        <w:rPr>
          <w:color w:val="000000" w:themeColor="text1"/>
        </w:rPr>
        <w:t xml:space="preserve">project. The issue is also a challenge to EPF when providing necessary capacity building support and training for the SDAs. The issue is particularly challenging for financial and procurement management because these topics require more dedicated time of training and experience. </w:t>
      </w:r>
    </w:p>
    <w:p w14:paraId="249EFA1A" w14:textId="77777777" w:rsidR="009D7EF6" w:rsidRPr="00435339" w:rsidRDefault="009D7EF6" w:rsidP="009D7EF6">
      <w:pPr>
        <w:rPr>
          <w:color w:val="000000" w:themeColor="text1"/>
        </w:rPr>
      </w:pPr>
    </w:p>
    <w:p w14:paraId="01ED733E" w14:textId="2B9523EE" w:rsidR="009D7EF6" w:rsidRPr="00435339" w:rsidRDefault="00E9156D" w:rsidP="00F106F1">
      <w:pPr>
        <w:pStyle w:val="Style4"/>
      </w:pPr>
      <w:bookmarkStart w:id="131" w:name="_Toc490570633"/>
      <w:r w:rsidRPr="00435339">
        <w:t>LENS2 SUB</w:t>
      </w:r>
      <w:r w:rsidR="009D7EF6" w:rsidRPr="00435339">
        <w:t>Project Administration</w:t>
      </w:r>
      <w:bookmarkEnd w:id="127"/>
      <w:bookmarkEnd w:id="131"/>
      <w:r w:rsidR="00184F07" w:rsidRPr="00435339">
        <w:t xml:space="preserve"> (C3.1)</w:t>
      </w:r>
    </w:p>
    <w:p w14:paraId="0D6AC30E" w14:textId="2BCA4B8E" w:rsidR="009D7EF6" w:rsidRPr="00435339" w:rsidRDefault="003126B6" w:rsidP="001A7778">
      <w:pPr>
        <w:pStyle w:val="Heading3"/>
        <w:numPr>
          <w:ilvl w:val="0"/>
          <w:numId w:val="0"/>
        </w:numPr>
        <w:ind w:left="1571" w:hanging="360"/>
        <w:rPr>
          <w:color w:val="000000" w:themeColor="text1"/>
        </w:rPr>
      </w:pPr>
      <w:bookmarkStart w:id="132" w:name="_Toc490570634"/>
      <w:r w:rsidRPr="00435339">
        <w:rPr>
          <w:color w:val="000000" w:themeColor="text1"/>
        </w:rPr>
        <w:t xml:space="preserve">3.1) </w:t>
      </w:r>
      <w:r w:rsidR="009D7EF6" w:rsidRPr="00435339">
        <w:rPr>
          <w:color w:val="000000" w:themeColor="text1"/>
        </w:rPr>
        <w:t>EPF-</w:t>
      </w:r>
      <w:r w:rsidR="00792179" w:rsidRPr="00435339">
        <w:rPr>
          <w:color w:val="000000" w:themeColor="text1"/>
        </w:rPr>
        <w:t>S</w:t>
      </w:r>
      <w:r w:rsidR="009D7EF6" w:rsidRPr="00435339">
        <w:rPr>
          <w:color w:val="000000" w:themeColor="text1"/>
        </w:rPr>
        <w:t xml:space="preserve">pecific Results Indicators in LENS2 </w:t>
      </w:r>
      <w:bookmarkEnd w:id="132"/>
    </w:p>
    <w:p w14:paraId="058E0707" w14:textId="6050972D" w:rsidR="001431E3" w:rsidRPr="00435339" w:rsidRDefault="00184F07" w:rsidP="001431E3">
      <w:pPr>
        <w:pStyle w:val="ListParagraph"/>
        <w:spacing w:after="0"/>
        <w:ind w:firstLine="0"/>
        <w:rPr>
          <w:color w:val="000000" w:themeColor="text1"/>
        </w:rPr>
      </w:pPr>
      <w:r w:rsidRPr="00435339">
        <w:rPr>
          <w:color w:val="000000" w:themeColor="text1"/>
        </w:rPr>
        <w:t>35</w:t>
      </w:r>
      <w:r w:rsidR="009D7EF6" w:rsidRPr="00435339">
        <w:rPr>
          <w:color w:val="000000" w:themeColor="text1"/>
        </w:rPr>
        <w:t>.</w:t>
      </w:r>
      <w:r w:rsidR="009D7EF6" w:rsidRPr="00435339">
        <w:rPr>
          <w:color w:val="000000" w:themeColor="text1"/>
        </w:rPr>
        <w:tab/>
      </w:r>
      <w:r w:rsidR="00B44FA5">
        <w:rPr>
          <w:color w:val="000000" w:themeColor="text1"/>
        </w:rPr>
        <w:t xml:space="preserve">This section </w:t>
      </w:r>
      <w:r w:rsidR="009D7EF6" w:rsidRPr="00435339">
        <w:rPr>
          <w:color w:val="000000" w:themeColor="text1"/>
        </w:rPr>
        <w:t>present</w:t>
      </w:r>
      <w:r w:rsidR="001431E3" w:rsidRPr="00435339">
        <w:rPr>
          <w:color w:val="000000" w:themeColor="text1"/>
        </w:rPr>
        <w:t>s</w:t>
      </w:r>
      <w:r w:rsidR="009D7EF6" w:rsidRPr="00435339">
        <w:rPr>
          <w:color w:val="000000" w:themeColor="text1"/>
        </w:rPr>
        <w:t xml:space="preserve"> the implementation progress of Component 3 </w:t>
      </w:r>
      <w:r w:rsidR="00B44FA5">
        <w:rPr>
          <w:color w:val="000000" w:themeColor="text1"/>
        </w:rPr>
        <w:t xml:space="preserve">related to LENS2 administration </w:t>
      </w:r>
      <w:r w:rsidR="009D7EF6" w:rsidRPr="00435339">
        <w:rPr>
          <w:color w:val="000000" w:themeColor="text1"/>
        </w:rPr>
        <w:t xml:space="preserve">according to the expected outcome </w:t>
      </w:r>
      <w:r w:rsidR="00B44FA5">
        <w:rPr>
          <w:color w:val="000000" w:themeColor="text1"/>
        </w:rPr>
        <w:t xml:space="preserve">and definitions </w:t>
      </w:r>
      <w:r w:rsidR="009D7EF6" w:rsidRPr="00435339">
        <w:rPr>
          <w:color w:val="000000" w:themeColor="text1"/>
        </w:rPr>
        <w:t xml:space="preserve">described in the </w:t>
      </w:r>
      <w:r w:rsidR="0029757D" w:rsidRPr="00435339">
        <w:rPr>
          <w:color w:val="000000" w:themeColor="text1"/>
        </w:rPr>
        <w:t xml:space="preserve">revised </w:t>
      </w:r>
      <w:r w:rsidR="009D7EF6" w:rsidRPr="00435339">
        <w:rPr>
          <w:color w:val="000000" w:themeColor="text1"/>
        </w:rPr>
        <w:t xml:space="preserve">Results Framework </w:t>
      </w:r>
      <w:r w:rsidR="00B44FA5">
        <w:rPr>
          <w:color w:val="000000" w:themeColor="text1"/>
        </w:rPr>
        <w:t xml:space="preserve">of LENS2 </w:t>
      </w:r>
      <w:r w:rsidR="001431E3" w:rsidRPr="00435339">
        <w:rPr>
          <w:color w:val="000000" w:themeColor="text1"/>
        </w:rPr>
        <w:t xml:space="preserve">while Section IV focuses on </w:t>
      </w:r>
      <w:r w:rsidR="009D7EF6" w:rsidRPr="00435339">
        <w:rPr>
          <w:color w:val="000000" w:themeColor="text1"/>
        </w:rPr>
        <w:t xml:space="preserve">the functional capacity index (FCI) established for EPFO.  </w:t>
      </w:r>
    </w:p>
    <w:p w14:paraId="6A1B31E9" w14:textId="77777777" w:rsidR="001431E3" w:rsidRPr="00435339" w:rsidRDefault="001431E3" w:rsidP="001431E3">
      <w:pPr>
        <w:pStyle w:val="ListParagraph"/>
        <w:spacing w:after="0"/>
        <w:ind w:firstLine="0"/>
        <w:rPr>
          <w:color w:val="000000" w:themeColor="text1"/>
        </w:rPr>
      </w:pPr>
    </w:p>
    <w:p w14:paraId="79F38FB7" w14:textId="7CA8DC11" w:rsidR="009D7EF6" w:rsidRPr="00435339" w:rsidRDefault="009D7EF6" w:rsidP="001431E3">
      <w:pPr>
        <w:pStyle w:val="ListParagraph"/>
        <w:spacing w:after="0"/>
        <w:ind w:firstLine="0"/>
        <w:jc w:val="center"/>
        <w:rPr>
          <w:color w:val="000000" w:themeColor="text1"/>
        </w:rPr>
      </w:pPr>
      <w:r w:rsidRPr="00435339">
        <w:rPr>
          <w:color w:val="000000" w:themeColor="text1"/>
        </w:rPr>
        <w:t>&lt;LENS2 Results Framework Monitoring as of 3</w:t>
      </w:r>
      <w:r w:rsidR="0029757D" w:rsidRPr="00435339">
        <w:rPr>
          <w:color w:val="000000" w:themeColor="text1"/>
        </w:rPr>
        <w:t>1</w:t>
      </w:r>
      <w:r w:rsidRPr="00435339">
        <w:rPr>
          <w:color w:val="000000" w:themeColor="text1"/>
        </w:rPr>
        <w:t xml:space="preserve"> </w:t>
      </w:r>
      <w:r w:rsidR="0029757D" w:rsidRPr="00435339">
        <w:rPr>
          <w:color w:val="000000" w:themeColor="text1"/>
        </w:rPr>
        <w:t xml:space="preserve">December </w:t>
      </w:r>
      <w:r w:rsidRPr="00435339">
        <w:rPr>
          <w:color w:val="000000" w:themeColor="text1"/>
        </w:rPr>
        <w:t>201</w:t>
      </w:r>
      <w:r w:rsidR="0029757D" w:rsidRPr="00435339">
        <w:rPr>
          <w:color w:val="000000" w:themeColor="text1"/>
        </w:rPr>
        <w:t>8</w:t>
      </w:r>
      <w:r w:rsidR="0029757D" w:rsidRPr="00435339">
        <w:rPr>
          <w:rStyle w:val="FootnoteReference"/>
          <w:color w:val="000000" w:themeColor="text1"/>
        </w:rPr>
        <w:footnoteReference w:id="4"/>
      </w:r>
      <w:r w:rsidRPr="00435339">
        <w:rPr>
          <w:color w:val="000000" w:themeColor="text1"/>
        </w:rPr>
        <w:t>&gt;</w:t>
      </w:r>
    </w:p>
    <w:p w14:paraId="30569801" w14:textId="77777777" w:rsidR="001431E3" w:rsidRPr="00435339" w:rsidRDefault="001431E3" w:rsidP="001431E3">
      <w:pPr>
        <w:pStyle w:val="ListParagraph"/>
        <w:spacing w:after="0"/>
        <w:ind w:firstLine="0"/>
        <w:jc w:val="center"/>
        <w:rPr>
          <w:color w:val="000000" w:themeColor="text1"/>
        </w:rPr>
      </w:pPr>
    </w:p>
    <w:p w14:paraId="3278B1E3" w14:textId="6CF38792" w:rsidR="00AB5F3B" w:rsidRPr="00435339" w:rsidRDefault="002B1C1E" w:rsidP="001431E3">
      <w:pPr>
        <w:pStyle w:val="ListParagraph"/>
        <w:spacing w:after="0"/>
        <w:ind w:firstLine="0"/>
        <w:rPr>
          <w:color w:val="000000" w:themeColor="text1"/>
          <w:lang w:bidi="lo-LA"/>
        </w:rPr>
      </w:pPr>
      <w:r w:rsidRPr="00435339">
        <w:rPr>
          <w:color w:val="000000" w:themeColor="text1"/>
        </w:rPr>
        <w:t>3</w:t>
      </w:r>
      <w:r w:rsidR="00184F07" w:rsidRPr="00435339">
        <w:rPr>
          <w:color w:val="000000" w:themeColor="text1"/>
        </w:rPr>
        <w:t>6</w:t>
      </w:r>
      <w:r w:rsidR="009D7EF6" w:rsidRPr="00435339">
        <w:rPr>
          <w:color w:val="000000" w:themeColor="text1"/>
        </w:rPr>
        <w:t>.</w:t>
      </w:r>
      <w:r w:rsidR="009D7EF6" w:rsidRPr="00435339">
        <w:rPr>
          <w:color w:val="000000" w:themeColor="text1"/>
        </w:rPr>
        <w:tab/>
      </w:r>
      <w:r w:rsidR="00053B65" w:rsidRPr="00435339">
        <w:rPr>
          <w:b/>
          <w:i/>
          <w:iCs w:val="0"/>
          <w:color w:val="000000" w:themeColor="text1"/>
        </w:rPr>
        <w:t>Revised indicator 10 (replace</w:t>
      </w:r>
      <w:r w:rsidR="00DC59C0" w:rsidRPr="00435339">
        <w:rPr>
          <w:b/>
          <w:i/>
          <w:iCs w:val="0"/>
          <w:color w:val="000000" w:themeColor="text1"/>
        </w:rPr>
        <w:t>d</w:t>
      </w:r>
      <w:r w:rsidR="00053B65" w:rsidRPr="00435339">
        <w:rPr>
          <w:b/>
          <w:i/>
          <w:iCs w:val="0"/>
          <w:color w:val="000000" w:themeColor="text1"/>
        </w:rPr>
        <w:t xml:space="preserve"> </w:t>
      </w:r>
      <w:r w:rsidR="00A03AF3" w:rsidRPr="00435339">
        <w:rPr>
          <w:b/>
          <w:i/>
          <w:iCs w:val="0"/>
          <w:color w:val="000000" w:themeColor="text1"/>
        </w:rPr>
        <w:t xml:space="preserve">the </w:t>
      </w:r>
      <w:r w:rsidR="00053B65" w:rsidRPr="00435339">
        <w:rPr>
          <w:b/>
          <w:i/>
          <w:iCs w:val="0"/>
          <w:color w:val="000000" w:themeColor="text1"/>
        </w:rPr>
        <w:t>original indicator 3.1)</w:t>
      </w:r>
      <w:r w:rsidR="00800972" w:rsidRPr="00435339">
        <w:rPr>
          <w:b/>
          <w:i/>
          <w:iCs w:val="0"/>
          <w:color w:val="000000" w:themeColor="text1"/>
        </w:rPr>
        <w:t>.</w:t>
      </w:r>
      <w:r w:rsidR="00053B65" w:rsidRPr="00435339">
        <w:rPr>
          <w:b/>
          <w:color w:val="000000" w:themeColor="text1"/>
        </w:rPr>
        <w:t xml:space="preserve"> </w:t>
      </w:r>
      <w:r w:rsidR="00053B65" w:rsidRPr="00435339">
        <w:rPr>
          <w:b/>
          <w:bCs w:val="0"/>
          <w:i/>
          <w:iCs w:val="0"/>
          <w:color w:val="000000" w:themeColor="text1"/>
        </w:rPr>
        <w:t>Financing mobilized by EPF each year from (a) public sources and (b) private sources (US$) (annual)</w:t>
      </w:r>
      <w:r w:rsidR="00DC59C0" w:rsidRPr="00435339">
        <w:rPr>
          <w:b/>
          <w:bCs w:val="0"/>
          <w:i/>
          <w:iCs w:val="0"/>
          <w:color w:val="000000" w:themeColor="text1"/>
        </w:rPr>
        <w:t>.</w:t>
      </w:r>
      <w:r w:rsidR="00DC59C0" w:rsidRPr="00435339">
        <w:rPr>
          <w:color w:val="000000" w:themeColor="text1"/>
        </w:rPr>
        <w:t xml:space="preserve">  </w:t>
      </w:r>
      <w:r w:rsidR="000F00F5" w:rsidRPr="00435339">
        <w:rPr>
          <w:rFonts w:eastAsia="Calibri"/>
          <w:color w:val="000000" w:themeColor="text1"/>
        </w:rPr>
        <w:t xml:space="preserve">This </w:t>
      </w:r>
      <w:r w:rsidR="000F00F5" w:rsidRPr="00435339">
        <w:rPr>
          <w:rFonts w:eastAsia="Calibri"/>
          <w:color w:val="000000" w:themeColor="text1"/>
        </w:rPr>
        <w:lastRenderedPageBreak/>
        <w:t xml:space="preserve">indicator measures the capacity of </w:t>
      </w:r>
      <w:r w:rsidR="005C016B" w:rsidRPr="00435339">
        <w:rPr>
          <w:rFonts w:eastAsia="Calibri"/>
          <w:color w:val="000000" w:themeColor="text1"/>
        </w:rPr>
        <w:t xml:space="preserve">EPF </w:t>
      </w:r>
      <w:r w:rsidR="000F00F5" w:rsidRPr="00435339">
        <w:rPr>
          <w:rFonts w:eastAsia="Calibri"/>
          <w:color w:val="000000" w:themeColor="text1"/>
        </w:rPr>
        <w:t xml:space="preserve">to raise or </w:t>
      </w:r>
      <w:r w:rsidR="005C016B" w:rsidRPr="00435339">
        <w:rPr>
          <w:rFonts w:eastAsia="Calibri"/>
          <w:color w:val="000000" w:themeColor="text1"/>
        </w:rPr>
        <w:t xml:space="preserve">tapping fund for </w:t>
      </w:r>
      <w:r w:rsidR="000F00F5" w:rsidRPr="00435339">
        <w:rPr>
          <w:rFonts w:eastAsia="Calibri"/>
          <w:color w:val="000000" w:themeColor="text1"/>
        </w:rPr>
        <w:t>implement</w:t>
      </w:r>
      <w:r w:rsidR="005C016B" w:rsidRPr="00435339">
        <w:rPr>
          <w:rFonts w:eastAsia="Calibri"/>
          <w:color w:val="000000" w:themeColor="text1"/>
        </w:rPr>
        <w:t>ation of</w:t>
      </w:r>
      <w:r w:rsidR="000F00F5" w:rsidRPr="00435339">
        <w:rPr>
          <w:rFonts w:eastAsia="Calibri"/>
          <w:color w:val="000000" w:themeColor="text1"/>
        </w:rPr>
        <w:t xml:space="preserve"> its priorities related to </w:t>
      </w:r>
      <w:r w:rsidR="001431E3" w:rsidRPr="00435339">
        <w:rPr>
          <w:rFonts w:eastAsia="Calibri"/>
          <w:color w:val="000000" w:themeColor="text1"/>
        </w:rPr>
        <w:t>NREM</w:t>
      </w:r>
      <w:r w:rsidR="005C016B" w:rsidRPr="00435339">
        <w:rPr>
          <w:rFonts w:eastAsia="Calibri"/>
          <w:color w:val="000000" w:themeColor="text1"/>
        </w:rPr>
        <w:t xml:space="preserve"> in light of </w:t>
      </w:r>
      <w:r w:rsidR="000F00F5" w:rsidRPr="00435339">
        <w:rPr>
          <w:rFonts w:eastAsia="Calibri"/>
          <w:color w:val="000000" w:themeColor="text1"/>
        </w:rPr>
        <w:t xml:space="preserve">the country’s emerging </w:t>
      </w:r>
      <w:r w:rsidR="00D10437">
        <w:rPr>
          <w:rFonts w:eastAsia="Calibri"/>
          <w:color w:val="000000" w:themeColor="text1"/>
        </w:rPr>
        <w:t>g</w:t>
      </w:r>
      <w:r w:rsidR="000F00F5" w:rsidRPr="00435339">
        <w:rPr>
          <w:rFonts w:eastAsia="Calibri"/>
          <w:color w:val="000000" w:themeColor="text1"/>
        </w:rPr>
        <w:t xml:space="preserve">reen </w:t>
      </w:r>
      <w:r w:rsidR="00D10437">
        <w:rPr>
          <w:rFonts w:eastAsia="Calibri"/>
          <w:color w:val="000000" w:themeColor="text1"/>
        </w:rPr>
        <w:t>g</w:t>
      </w:r>
      <w:r w:rsidR="000F00F5" w:rsidRPr="00435339">
        <w:rPr>
          <w:rFonts w:eastAsia="Calibri"/>
          <w:color w:val="000000" w:themeColor="text1"/>
        </w:rPr>
        <w:t xml:space="preserve">rowth </w:t>
      </w:r>
      <w:r w:rsidR="00D10437">
        <w:rPr>
          <w:rFonts w:eastAsia="Calibri"/>
          <w:color w:val="000000" w:themeColor="text1"/>
        </w:rPr>
        <w:t xml:space="preserve">(GG) </w:t>
      </w:r>
      <w:r w:rsidR="000F00F5" w:rsidRPr="00435339">
        <w:rPr>
          <w:rFonts w:eastAsia="Calibri"/>
          <w:color w:val="000000" w:themeColor="text1"/>
        </w:rPr>
        <w:t>strategy.</w:t>
      </w:r>
      <w:r w:rsidR="00DC59C0" w:rsidRPr="00435339">
        <w:rPr>
          <w:b/>
          <w:bCs w:val="0"/>
          <w:color w:val="000000" w:themeColor="text1"/>
        </w:rPr>
        <w:t xml:space="preserve"> </w:t>
      </w:r>
      <w:r w:rsidR="005C016B" w:rsidRPr="00435339">
        <w:rPr>
          <w:b/>
          <w:bCs w:val="0"/>
          <w:color w:val="000000" w:themeColor="text1"/>
        </w:rPr>
        <w:t xml:space="preserve"> </w:t>
      </w:r>
      <w:r w:rsidR="008033E7" w:rsidRPr="00435339">
        <w:rPr>
          <w:i/>
          <w:iCs w:val="0"/>
          <w:color w:val="000000" w:themeColor="text1"/>
          <w:u w:val="single"/>
          <w:lang w:bidi="lo-LA"/>
        </w:rPr>
        <w:t>Table 3.1</w:t>
      </w:r>
      <w:r w:rsidR="008033E7" w:rsidRPr="00435339">
        <w:rPr>
          <w:color w:val="000000" w:themeColor="text1"/>
          <w:lang w:bidi="lo-LA"/>
        </w:rPr>
        <w:t xml:space="preserve"> below summarizes the planned and ac</w:t>
      </w:r>
      <w:r w:rsidR="00B13C53" w:rsidRPr="00435339">
        <w:rPr>
          <w:color w:val="000000" w:themeColor="text1"/>
          <w:lang w:bidi="lo-LA"/>
        </w:rPr>
        <w:t xml:space="preserve">tual performance regarding fund mobilization. </w:t>
      </w:r>
    </w:p>
    <w:p w14:paraId="2BE4AA43" w14:textId="77777777" w:rsidR="00DC59C0" w:rsidRPr="00435339" w:rsidRDefault="00DC59C0" w:rsidP="00053B65">
      <w:pPr>
        <w:pStyle w:val="ListParagraph"/>
        <w:spacing w:after="0"/>
        <w:ind w:firstLine="0"/>
        <w:rPr>
          <w:b/>
          <w:bCs w:val="0"/>
          <w:color w:val="000000" w:themeColor="text1"/>
        </w:rPr>
      </w:pPr>
    </w:p>
    <w:tbl>
      <w:tblPr>
        <w:tblStyle w:val="TableGrid"/>
        <w:tblW w:w="9072" w:type="dxa"/>
        <w:tblInd w:w="-5" w:type="dxa"/>
        <w:tblLayout w:type="fixed"/>
        <w:tblLook w:val="04A0" w:firstRow="1" w:lastRow="0" w:firstColumn="1" w:lastColumn="0" w:noHBand="0" w:noVBand="1"/>
      </w:tblPr>
      <w:tblGrid>
        <w:gridCol w:w="851"/>
        <w:gridCol w:w="1134"/>
        <w:gridCol w:w="992"/>
        <w:gridCol w:w="851"/>
        <w:gridCol w:w="1275"/>
        <w:gridCol w:w="1134"/>
        <w:gridCol w:w="1134"/>
        <w:gridCol w:w="1701"/>
      </w:tblGrid>
      <w:tr w:rsidR="00856E54" w:rsidRPr="00435339" w14:paraId="470700FB" w14:textId="7D2BACE5" w:rsidTr="0075084D">
        <w:tc>
          <w:tcPr>
            <w:tcW w:w="7371" w:type="dxa"/>
            <w:gridSpan w:val="7"/>
          </w:tcPr>
          <w:p w14:paraId="104520C6" w14:textId="57A6663F" w:rsidR="00856E54" w:rsidRPr="00435339" w:rsidRDefault="00856E54" w:rsidP="00B13C53">
            <w:pPr>
              <w:pStyle w:val="ListParagraph"/>
              <w:spacing w:after="0"/>
              <w:ind w:firstLine="0"/>
              <w:jc w:val="left"/>
              <w:rPr>
                <w:color w:val="000000" w:themeColor="text1"/>
                <w:sz w:val="22"/>
                <w:szCs w:val="22"/>
              </w:rPr>
            </w:pPr>
            <w:r w:rsidRPr="00435339">
              <w:rPr>
                <w:color w:val="000000" w:themeColor="text1"/>
                <w:sz w:val="22"/>
                <w:szCs w:val="22"/>
              </w:rPr>
              <w:t xml:space="preserve">Table 3.1 Planned and </w:t>
            </w:r>
            <w:r w:rsidR="002C4789" w:rsidRPr="00435339">
              <w:rPr>
                <w:color w:val="000000" w:themeColor="text1"/>
                <w:sz w:val="22"/>
                <w:szCs w:val="22"/>
              </w:rPr>
              <w:t>a</w:t>
            </w:r>
            <w:r w:rsidRPr="00435339">
              <w:rPr>
                <w:color w:val="000000" w:themeColor="text1"/>
                <w:sz w:val="22"/>
                <w:szCs w:val="22"/>
              </w:rPr>
              <w:t xml:space="preserve">ctual budget </w:t>
            </w:r>
            <w:r w:rsidR="00B13C53" w:rsidRPr="00435339">
              <w:rPr>
                <w:color w:val="000000" w:themeColor="text1"/>
                <w:sz w:val="22"/>
                <w:szCs w:val="22"/>
              </w:rPr>
              <w:t xml:space="preserve">mobilized </w:t>
            </w:r>
            <w:r w:rsidRPr="00435339">
              <w:rPr>
                <w:color w:val="000000" w:themeColor="text1"/>
                <w:sz w:val="22"/>
                <w:szCs w:val="22"/>
              </w:rPr>
              <w:t>by EPF</w:t>
            </w:r>
            <w:r w:rsidR="002C4789" w:rsidRPr="00435339">
              <w:rPr>
                <w:color w:val="000000" w:themeColor="text1"/>
                <w:sz w:val="22"/>
                <w:szCs w:val="22"/>
              </w:rPr>
              <w:t xml:space="preserve"> (in US$)</w:t>
            </w:r>
            <w:r w:rsidRPr="00435339">
              <w:rPr>
                <w:color w:val="000000" w:themeColor="text1"/>
                <w:sz w:val="22"/>
                <w:szCs w:val="22"/>
              </w:rPr>
              <w:t xml:space="preserve"> </w:t>
            </w:r>
          </w:p>
        </w:tc>
        <w:tc>
          <w:tcPr>
            <w:tcW w:w="1701" w:type="dxa"/>
          </w:tcPr>
          <w:p w14:paraId="0F94D424" w14:textId="3D0740B8" w:rsidR="00856E54" w:rsidRPr="00435339" w:rsidRDefault="00856E54" w:rsidP="008033E7">
            <w:pPr>
              <w:pStyle w:val="ListParagraph"/>
              <w:spacing w:after="0"/>
              <w:ind w:firstLine="0"/>
              <w:jc w:val="left"/>
              <w:rPr>
                <w:color w:val="000000" w:themeColor="text1"/>
                <w:sz w:val="22"/>
                <w:szCs w:val="22"/>
              </w:rPr>
            </w:pPr>
          </w:p>
        </w:tc>
      </w:tr>
      <w:tr w:rsidR="00856E54" w:rsidRPr="00435339" w14:paraId="410B90DF" w14:textId="5B9B21CC" w:rsidTr="0075084D">
        <w:tc>
          <w:tcPr>
            <w:tcW w:w="851" w:type="dxa"/>
          </w:tcPr>
          <w:p w14:paraId="6D0EA046" w14:textId="77777777" w:rsidR="00856E54" w:rsidRPr="00435339" w:rsidRDefault="00856E54" w:rsidP="00A03AF3">
            <w:pPr>
              <w:pStyle w:val="ListParagraph"/>
              <w:spacing w:after="0"/>
              <w:ind w:firstLine="0"/>
              <w:rPr>
                <w:color w:val="000000" w:themeColor="text1"/>
                <w:sz w:val="22"/>
                <w:szCs w:val="22"/>
              </w:rPr>
            </w:pPr>
          </w:p>
        </w:tc>
        <w:tc>
          <w:tcPr>
            <w:tcW w:w="2977" w:type="dxa"/>
            <w:gridSpan w:val="3"/>
          </w:tcPr>
          <w:p w14:paraId="373C969F" w14:textId="1AF96807" w:rsidR="00856E54" w:rsidRPr="00435339" w:rsidRDefault="00856E54" w:rsidP="008033E7">
            <w:pPr>
              <w:pStyle w:val="ListParagraph"/>
              <w:spacing w:after="0"/>
              <w:ind w:firstLine="0"/>
              <w:jc w:val="center"/>
              <w:rPr>
                <w:color w:val="000000" w:themeColor="text1"/>
                <w:sz w:val="22"/>
                <w:szCs w:val="22"/>
              </w:rPr>
            </w:pPr>
            <w:r w:rsidRPr="00435339">
              <w:rPr>
                <w:color w:val="000000" w:themeColor="text1"/>
                <w:sz w:val="22"/>
                <w:szCs w:val="22"/>
              </w:rPr>
              <w:t>Planned/Targets</w:t>
            </w:r>
          </w:p>
        </w:tc>
        <w:tc>
          <w:tcPr>
            <w:tcW w:w="3543" w:type="dxa"/>
            <w:gridSpan w:val="3"/>
          </w:tcPr>
          <w:p w14:paraId="6DADD685" w14:textId="24B74165" w:rsidR="00856E54" w:rsidRPr="00435339" w:rsidRDefault="00211B65" w:rsidP="008033E7">
            <w:pPr>
              <w:pStyle w:val="ListParagraph"/>
              <w:spacing w:after="0"/>
              <w:ind w:firstLine="0"/>
              <w:jc w:val="center"/>
              <w:rPr>
                <w:color w:val="000000" w:themeColor="text1"/>
                <w:sz w:val="22"/>
                <w:szCs w:val="22"/>
              </w:rPr>
            </w:pPr>
            <w:r w:rsidRPr="00435339">
              <w:rPr>
                <w:color w:val="000000" w:themeColor="text1"/>
                <w:sz w:val="22"/>
                <w:szCs w:val="22"/>
              </w:rPr>
              <w:t>Actual</w:t>
            </w:r>
          </w:p>
        </w:tc>
        <w:tc>
          <w:tcPr>
            <w:tcW w:w="1701" w:type="dxa"/>
            <w:vMerge w:val="restart"/>
          </w:tcPr>
          <w:p w14:paraId="696C7C34" w14:textId="4AF34F66" w:rsidR="00856E54" w:rsidRPr="00435339" w:rsidRDefault="00351C89" w:rsidP="002C4789">
            <w:pPr>
              <w:pStyle w:val="ListParagraph"/>
              <w:spacing w:after="0"/>
              <w:ind w:firstLine="0"/>
              <w:jc w:val="center"/>
              <w:rPr>
                <w:color w:val="000000" w:themeColor="text1"/>
                <w:sz w:val="22"/>
                <w:szCs w:val="22"/>
              </w:rPr>
            </w:pPr>
            <w:r w:rsidRPr="00435339">
              <w:rPr>
                <w:color w:val="000000" w:themeColor="text1"/>
                <w:sz w:val="22"/>
                <w:szCs w:val="22"/>
              </w:rPr>
              <w:t>R</w:t>
            </w:r>
            <w:r w:rsidR="002C4789" w:rsidRPr="00435339">
              <w:rPr>
                <w:color w:val="000000" w:themeColor="text1"/>
                <w:sz w:val="22"/>
                <w:szCs w:val="22"/>
              </w:rPr>
              <w:t>emarks</w:t>
            </w:r>
          </w:p>
        </w:tc>
      </w:tr>
      <w:tr w:rsidR="00856E54" w:rsidRPr="00435339" w14:paraId="01AB866F" w14:textId="01E5C2B7" w:rsidTr="0075084D">
        <w:tc>
          <w:tcPr>
            <w:tcW w:w="851" w:type="dxa"/>
          </w:tcPr>
          <w:p w14:paraId="7F83009C" w14:textId="77777777" w:rsidR="00856E54" w:rsidRPr="00435339" w:rsidRDefault="00856E54" w:rsidP="00A03AF3">
            <w:pPr>
              <w:pStyle w:val="ListParagraph"/>
              <w:spacing w:after="0"/>
              <w:ind w:firstLine="0"/>
              <w:rPr>
                <w:color w:val="000000" w:themeColor="text1"/>
                <w:sz w:val="22"/>
                <w:szCs w:val="22"/>
              </w:rPr>
            </w:pPr>
          </w:p>
        </w:tc>
        <w:tc>
          <w:tcPr>
            <w:tcW w:w="1134" w:type="dxa"/>
          </w:tcPr>
          <w:p w14:paraId="560289B8" w14:textId="1B78136F" w:rsidR="00856E54" w:rsidRPr="00435339" w:rsidRDefault="00856E54" w:rsidP="00A03AF3">
            <w:pPr>
              <w:pStyle w:val="ListParagraph"/>
              <w:spacing w:after="0"/>
              <w:ind w:firstLine="0"/>
              <w:rPr>
                <w:color w:val="000000" w:themeColor="text1"/>
                <w:sz w:val="22"/>
                <w:szCs w:val="22"/>
              </w:rPr>
            </w:pPr>
            <w:r w:rsidRPr="00435339">
              <w:rPr>
                <w:color w:val="000000" w:themeColor="text1"/>
                <w:sz w:val="22"/>
                <w:szCs w:val="22"/>
              </w:rPr>
              <w:t>Total</w:t>
            </w:r>
          </w:p>
        </w:tc>
        <w:tc>
          <w:tcPr>
            <w:tcW w:w="992" w:type="dxa"/>
          </w:tcPr>
          <w:p w14:paraId="5FBB6DAF" w14:textId="64DB8ECF" w:rsidR="00856E54" w:rsidRPr="00435339" w:rsidRDefault="00856E54" w:rsidP="00A03AF3">
            <w:pPr>
              <w:pStyle w:val="ListParagraph"/>
              <w:spacing w:after="0"/>
              <w:ind w:firstLine="0"/>
              <w:rPr>
                <w:color w:val="000000" w:themeColor="text1"/>
                <w:sz w:val="22"/>
                <w:szCs w:val="22"/>
              </w:rPr>
            </w:pPr>
            <w:r w:rsidRPr="00435339">
              <w:rPr>
                <w:color w:val="000000" w:themeColor="text1"/>
                <w:sz w:val="22"/>
                <w:szCs w:val="22"/>
              </w:rPr>
              <w:t xml:space="preserve"> (a) public</w:t>
            </w:r>
          </w:p>
        </w:tc>
        <w:tc>
          <w:tcPr>
            <w:tcW w:w="851" w:type="dxa"/>
          </w:tcPr>
          <w:p w14:paraId="346BCD15" w14:textId="5DBD6135" w:rsidR="00856E54" w:rsidRPr="00435339" w:rsidRDefault="00856E54" w:rsidP="00A03AF3">
            <w:pPr>
              <w:pStyle w:val="ListParagraph"/>
              <w:spacing w:after="0"/>
              <w:ind w:firstLine="0"/>
              <w:rPr>
                <w:color w:val="000000" w:themeColor="text1"/>
                <w:sz w:val="22"/>
                <w:szCs w:val="22"/>
              </w:rPr>
            </w:pPr>
            <w:r w:rsidRPr="00435339">
              <w:rPr>
                <w:color w:val="000000" w:themeColor="text1"/>
                <w:sz w:val="22"/>
                <w:szCs w:val="22"/>
              </w:rPr>
              <w:t>(b) private</w:t>
            </w:r>
          </w:p>
        </w:tc>
        <w:tc>
          <w:tcPr>
            <w:tcW w:w="1275" w:type="dxa"/>
          </w:tcPr>
          <w:p w14:paraId="06EF3B4B" w14:textId="00352B58" w:rsidR="00856E54" w:rsidRPr="00435339" w:rsidRDefault="00856E54" w:rsidP="00A03AF3">
            <w:pPr>
              <w:pStyle w:val="ListParagraph"/>
              <w:spacing w:after="0"/>
              <w:ind w:firstLine="0"/>
              <w:rPr>
                <w:color w:val="000000" w:themeColor="text1"/>
                <w:sz w:val="22"/>
                <w:szCs w:val="22"/>
              </w:rPr>
            </w:pPr>
            <w:r w:rsidRPr="00435339">
              <w:rPr>
                <w:color w:val="000000" w:themeColor="text1"/>
                <w:sz w:val="22"/>
                <w:szCs w:val="22"/>
              </w:rPr>
              <w:t>Total</w:t>
            </w:r>
          </w:p>
        </w:tc>
        <w:tc>
          <w:tcPr>
            <w:tcW w:w="1134" w:type="dxa"/>
          </w:tcPr>
          <w:p w14:paraId="26A777CC" w14:textId="2F1D0255" w:rsidR="00856E54" w:rsidRPr="00435339" w:rsidRDefault="00856E54" w:rsidP="00A03AF3">
            <w:pPr>
              <w:pStyle w:val="ListParagraph"/>
              <w:spacing w:after="0"/>
              <w:ind w:firstLine="0"/>
              <w:rPr>
                <w:color w:val="000000" w:themeColor="text1"/>
                <w:sz w:val="22"/>
                <w:szCs w:val="22"/>
              </w:rPr>
            </w:pPr>
            <w:r w:rsidRPr="00435339">
              <w:rPr>
                <w:color w:val="000000" w:themeColor="text1"/>
                <w:sz w:val="22"/>
                <w:szCs w:val="22"/>
              </w:rPr>
              <w:t xml:space="preserve">(a) public  </w:t>
            </w:r>
          </w:p>
        </w:tc>
        <w:tc>
          <w:tcPr>
            <w:tcW w:w="1134" w:type="dxa"/>
          </w:tcPr>
          <w:p w14:paraId="10ADC8E9" w14:textId="54588C7F" w:rsidR="00856E54" w:rsidRPr="00435339" w:rsidRDefault="00856E54" w:rsidP="00A03AF3">
            <w:pPr>
              <w:pStyle w:val="ListParagraph"/>
              <w:spacing w:after="0"/>
              <w:ind w:firstLine="0"/>
              <w:rPr>
                <w:color w:val="000000" w:themeColor="text1"/>
                <w:sz w:val="22"/>
                <w:szCs w:val="22"/>
              </w:rPr>
            </w:pPr>
            <w:r w:rsidRPr="00435339">
              <w:rPr>
                <w:color w:val="000000" w:themeColor="text1"/>
                <w:sz w:val="22"/>
                <w:szCs w:val="22"/>
              </w:rPr>
              <w:t>(b) private</w:t>
            </w:r>
          </w:p>
        </w:tc>
        <w:tc>
          <w:tcPr>
            <w:tcW w:w="1701" w:type="dxa"/>
            <w:vMerge/>
          </w:tcPr>
          <w:p w14:paraId="666BA891" w14:textId="77777777" w:rsidR="00856E54" w:rsidRPr="00435339" w:rsidRDefault="00856E54" w:rsidP="00A03AF3">
            <w:pPr>
              <w:pStyle w:val="ListParagraph"/>
              <w:spacing w:after="0"/>
              <w:ind w:firstLine="0"/>
              <w:rPr>
                <w:color w:val="000000" w:themeColor="text1"/>
                <w:sz w:val="22"/>
                <w:szCs w:val="22"/>
              </w:rPr>
            </w:pPr>
          </w:p>
        </w:tc>
      </w:tr>
      <w:tr w:rsidR="00856E54" w:rsidRPr="00435339" w14:paraId="251D8702" w14:textId="4B2EA476" w:rsidTr="0075084D">
        <w:tc>
          <w:tcPr>
            <w:tcW w:w="3828" w:type="dxa"/>
            <w:gridSpan w:val="4"/>
          </w:tcPr>
          <w:p w14:paraId="5FDE7559" w14:textId="4C902AB5"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Baseline (2014-2015)</w:t>
            </w:r>
          </w:p>
        </w:tc>
        <w:tc>
          <w:tcPr>
            <w:tcW w:w="1275" w:type="dxa"/>
          </w:tcPr>
          <w:p w14:paraId="14F0789E" w14:textId="00451144"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800K</w:t>
            </w:r>
          </w:p>
        </w:tc>
        <w:tc>
          <w:tcPr>
            <w:tcW w:w="1134" w:type="dxa"/>
          </w:tcPr>
          <w:p w14:paraId="7448BA3C" w14:textId="74B4039D"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350K</w:t>
            </w:r>
          </w:p>
        </w:tc>
        <w:tc>
          <w:tcPr>
            <w:tcW w:w="1134" w:type="dxa"/>
          </w:tcPr>
          <w:p w14:paraId="2D5B7D5C" w14:textId="38FB9ACB"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450K</w:t>
            </w:r>
          </w:p>
        </w:tc>
        <w:tc>
          <w:tcPr>
            <w:tcW w:w="1701" w:type="dxa"/>
          </w:tcPr>
          <w:p w14:paraId="57680EEB" w14:textId="77777777" w:rsidR="00856E54" w:rsidRPr="00435339" w:rsidRDefault="00856E54" w:rsidP="00856E54">
            <w:pPr>
              <w:pStyle w:val="ListParagraph"/>
              <w:spacing w:after="0"/>
              <w:ind w:firstLine="0"/>
              <w:rPr>
                <w:color w:val="000000" w:themeColor="text1"/>
                <w:sz w:val="22"/>
                <w:szCs w:val="22"/>
              </w:rPr>
            </w:pPr>
          </w:p>
        </w:tc>
      </w:tr>
      <w:tr w:rsidR="00351C89" w:rsidRPr="00435339" w14:paraId="42B89362" w14:textId="4E113539" w:rsidTr="0075084D">
        <w:tc>
          <w:tcPr>
            <w:tcW w:w="851" w:type="dxa"/>
          </w:tcPr>
          <w:p w14:paraId="78D13143" w14:textId="4968CCAE"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2016</w:t>
            </w:r>
          </w:p>
        </w:tc>
        <w:tc>
          <w:tcPr>
            <w:tcW w:w="1134" w:type="dxa"/>
          </w:tcPr>
          <w:p w14:paraId="111513B5" w14:textId="362B78C9" w:rsidR="00856E54" w:rsidRPr="00435339" w:rsidRDefault="002C4789" w:rsidP="002C4789">
            <w:pPr>
              <w:pStyle w:val="ListParagraph"/>
              <w:spacing w:after="0"/>
              <w:ind w:firstLine="0"/>
              <w:rPr>
                <w:color w:val="000000" w:themeColor="text1"/>
                <w:sz w:val="22"/>
                <w:szCs w:val="22"/>
              </w:rPr>
            </w:pPr>
            <w:r w:rsidRPr="00435339">
              <w:rPr>
                <w:color w:val="000000" w:themeColor="text1"/>
                <w:sz w:val="22"/>
                <w:szCs w:val="22"/>
              </w:rPr>
              <w:t>85</w:t>
            </w:r>
            <w:r w:rsidR="00856E54" w:rsidRPr="00435339">
              <w:rPr>
                <w:color w:val="000000" w:themeColor="text1"/>
                <w:sz w:val="22"/>
                <w:szCs w:val="22"/>
              </w:rPr>
              <w:t>0K</w:t>
            </w:r>
          </w:p>
        </w:tc>
        <w:tc>
          <w:tcPr>
            <w:tcW w:w="992" w:type="dxa"/>
          </w:tcPr>
          <w:p w14:paraId="0C5BD9DE" w14:textId="5E0663B1" w:rsidR="00856E54" w:rsidRPr="00435339" w:rsidRDefault="002C4789" w:rsidP="002C4789">
            <w:pPr>
              <w:pStyle w:val="ListParagraph"/>
              <w:spacing w:after="0"/>
              <w:ind w:firstLine="0"/>
              <w:rPr>
                <w:color w:val="000000" w:themeColor="text1"/>
                <w:sz w:val="22"/>
                <w:szCs w:val="22"/>
              </w:rPr>
            </w:pPr>
            <w:r w:rsidRPr="00435339">
              <w:rPr>
                <w:color w:val="000000" w:themeColor="text1"/>
                <w:sz w:val="22"/>
                <w:szCs w:val="22"/>
              </w:rPr>
              <w:t>3</w:t>
            </w:r>
            <w:r w:rsidR="00856E54" w:rsidRPr="00435339">
              <w:rPr>
                <w:color w:val="000000" w:themeColor="text1"/>
                <w:sz w:val="22"/>
                <w:szCs w:val="22"/>
              </w:rPr>
              <w:t>50K</w:t>
            </w:r>
          </w:p>
        </w:tc>
        <w:tc>
          <w:tcPr>
            <w:tcW w:w="851" w:type="dxa"/>
          </w:tcPr>
          <w:p w14:paraId="3AC1DD4F" w14:textId="3CC58326"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500K</w:t>
            </w:r>
          </w:p>
        </w:tc>
        <w:tc>
          <w:tcPr>
            <w:tcW w:w="1275" w:type="dxa"/>
          </w:tcPr>
          <w:p w14:paraId="5E7EA162" w14:textId="2EED487A" w:rsidR="00856E54" w:rsidRPr="00435339" w:rsidRDefault="002C4789" w:rsidP="00856E54">
            <w:pPr>
              <w:pStyle w:val="ListParagraph"/>
              <w:spacing w:after="0"/>
              <w:ind w:firstLine="0"/>
              <w:rPr>
                <w:color w:val="000000" w:themeColor="text1"/>
                <w:sz w:val="22"/>
                <w:szCs w:val="22"/>
              </w:rPr>
            </w:pPr>
            <w:r w:rsidRPr="00435339">
              <w:rPr>
                <w:color w:val="000000" w:themeColor="text1"/>
                <w:sz w:val="22"/>
                <w:szCs w:val="22"/>
              </w:rPr>
              <w:t>1,023,874</w:t>
            </w:r>
          </w:p>
        </w:tc>
        <w:tc>
          <w:tcPr>
            <w:tcW w:w="1134" w:type="dxa"/>
          </w:tcPr>
          <w:p w14:paraId="3A53FA5D" w14:textId="6E403854" w:rsidR="00856E54" w:rsidRPr="00435339" w:rsidRDefault="002C4789" w:rsidP="00856E54">
            <w:pPr>
              <w:pStyle w:val="ListParagraph"/>
              <w:spacing w:after="0"/>
              <w:ind w:firstLine="0"/>
              <w:rPr>
                <w:color w:val="000000" w:themeColor="text1"/>
                <w:sz w:val="22"/>
                <w:szCs w:val="22"/>
              </w:rPr>
            </w:pPr>
            <w:r w:rsidRPr="00435339">
              <w:rPr>
                <w:color w:val="000000" w:themeColor="text1"/>
                <w:sz w:val="22"/>
                <w:szCs w:val="22"/>
              </w:rPr>
              <w:t>376,834</w:t>
            </w:r>
          </w:p>
        </w:tc>
        <w:tc>
          <w:tcPr>
            <w:tcW w:w="1134" w:type="dxa"/>
          </w:tcPr>
          <w:p w14:paraId="53C0B040" w14:textId="0972D6C6" w:rsidR="00856E54" w:rsidRPr="00435339" w:rsidRDefault="002C4789" w:rsidP="00856E54">
            <w:pPr>
              <w:pStyle w:val="ListParagraph"/>
              <w:spacing w:after="0"/>
              <w:ind w:firstLine="0"/>
              <w:rPr>
                <w:color w:val="000000" w:themeColor="text1"/>
                <w:sz w:val="22"/>
                <w:szCs w:val="22"/>
              </w:rPr>
            </w:pPr>
            <w:r w:rsidRPr="00435339">
              <w:rPr>
                <w:color w:val="000000" w:themeColor="text1"/>
                <w:sz w:val="22"/>
                <w:szCs w:val="22"/>
              </w:rPr>
              <w:t>647,040</w:t>
            </w:r>
          </w:p>
        </w:tc>
        <w:tc>
          <w:tcPr>
            <w:tcW w:w="1701" w:type="dxa"/>
          </w:tcPr>
          <w:p w14:paraId="05339C1C" w14:textId="2C5E2836" w:rsidR="00856E54" w:rsidRPr="00435339" w:rsidRDefault="00351C89" w:rsidP="00365F25">
            <w:pPr>
              <w:pStyle w:val="ListParagraph"/>
              <w:spacing w:after="0"/>
              <w:ind w:firstLine="0"/>
              <w:rPr>
                <w:color w:val="000000" w:themeColor="text1"/>
                <w:sz w:val="22"/>
                <w:szCs w:val="22"/>
              </w:rPr>
            </w:pPr>
            <w:r w:rsidRPr="00435339">
              <w:rPr>
                <w:color w:val="000000" w:themeColor="text1"/>
                <w:sz w:val="22"/>
                <w:szCs w:val="22"/>
              </w:rPr>
              <w:t>120% of plan</w:t>
            </w:r>
            <w:r w:rsidR="00987505" w:rsidRPr="00435339">
              <w:rPr>
                <w:color w:val="000000" w:themeColor="text1"/>
                <w:sz w:val="22"/>
                <w:szCs w:val="22"/>
              </w:rPr>
              <w:t xml:space="preserve">  </w:t>
            </w:r>
          </w:p>
        </w:tc>
      </w:tr>
      <w:tr w:rsidR="00351C89" w:rsidRPr="00435339" w14:paraId="7F5CC86B" w14:textId="27F88DD4" w:rsidTr="0075084D">
        <w:tc>
          <w:tcPr>
            <w:tcW w:w="851" w:type="dxa"/>
          </w:tcPr>
          <w:p w14:paraId="3DFAE906" w14:textId="76FCD59B"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2017</w:t>
            </w:r>
          </w:p>
        </w:tc>
        <w:tc>
          <w:tcPr>
            <w:tcW w:w="1134" w:type="dxa"/>
          </w:tcPr>
          <w:p w14:paraId="09BCA0BA" w14:textId="202D20FF"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$1,100K</w:t>
            </w:r>
          </w:p>
        </w:tc>
        <w:tc>
          <w:tcPr>
            <w:tcW w:w="992" w:type="dxa"/>
          </w:tcPr>
          <w:p w14:paraId="5DCA5D86" w14:textId="70A1C983"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$450K</w:t>
            </w:r>
          </w:p>
        </w:tc>
        <w:tc>
          <w:tcPr>
            <w:tcW w:w="851" w:type="dxa"/>
          </w:tcPr>
          <w:p w14:paraId="3772CF6C" w14:textId="00F06664"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$650K</w:t>
            </w:r>
          </w:p>
        </w:tc>
        <w:tc>
          <w:tcPr>
            <w:tcW w:w="1275" w:type="dxa"/>
          </w:tcPr>
          <w:p w14:paraId="5930BE0A" w14:textId="68576E29" w:rsidR="00856E54" w:rsidRPr="00435339" w:rsidRDefault="00856E54" w:rsidP="00351C89">
            <w:pPr>
              <w:pStyle w:val="ListParagraph"/>
              <w:spacing w:after="0"/>
              <w:ind w:firstLine="0"/>
              <w:rPr>
                <w:color w:val="000000" w:themeColor="text1"/>
                <w:sz w:val="22"/>
                <w:szCs w:val="22"/>
              </w:rPr>
            </w:pPr>
            <w:r w:rsidRPr="00435339">
              <w:rPr>
                <w:color w:val="000000" w:themeColor="text1"/>
                <w:sz w:val="22"/>
                <w:szCs w:val="22"/>
              </w:rPr>
              <w:t>$</w:t>
            </w:r>
            <w:r w:rsidR="00351C89" w:rsidRPr="00435339">
              <w:rPr>
                <w:color w:val="000000" w:themeColor="text1"/>
                <w:sz w:val="22"/>
                <w:szCs w:val="22"/>
              </w:rPr>
              <w:t>1,319,822</w:t>
            </w:r>
          </w:p>
        </w:tc>
        <w:tc>
          <w:tcPr>
            <w:tcW w:w="1134" w:type="dxa"/>
          </w:tcPr>
          <w:p w14:paraId="4A8C31BC" w14:textId="786B4BB8" w:rsidR="00856E54" w:rsidRPr="00435339" w:rsidRDefault="00351C89" w:rsidP="00351C89">
            <w:pPr>
              <w:pStyle w:val="ListParagraph"/>
              <w:spacing w:after="0"/>
              <w:ind w:firstLine="0"/>
              <w:rPr>
                <w:color w:val="000000" w:themeColor="text1"/>
                <w:sz w:val="22"/>
                <w:szCs w:val="22"/>
              </w:rPr>
            </w:pPr>
            <w:r w:rsidRPr="00435339">
              <w:rPr>
                <w:color w:val="000000" w:themeColor="text1"/>
                <w:sz w:val="22"/>
                <w:szCs w:val="22"/>
              </w:rPr>
              <w:t>305,982</w:t>
            </w:r>
          </w:p>
        </w:tc>
        <w:tc>
          <w:tcPr>
            <w:tcW w:w="1134" w:type="dxa"/>
          </w:tcPr>
          <w:p w14:paraId="1E569D14" w14:textId="7716AFB4" w:rsidR="00856E54" w:rsidRPr="00435339" w:rsidRDefault="00351C89" w:rsidP="00351C89">
            <w:pPr>
              <w:pStyle w:val="ListParagraph"/>
              <w:spacing w:after="0"/>
              <w:ind w:firstLine="0"/>
              <w:rPr>
                <w:color w:val="000000" w:themeColor="text1"/>
                <w:sz w:val="22"/>
                <w:szCs w:val="22"/>
              </w:rPr>
            </w:pPr>
            <w:r w:rsidRPr="00435339">
              <w:rPr>
                <w:color w:val="000000" w:themeColor="text1"/>
                <w:sz w:val="22"/>
                <w:szCs w:val="22"/>
              </w:rPr>
              <w:t xml:space="preserve">1,013,480 </w:t>
            </w:r>
          </w:p>
        </w:tc>
        <w:tc>
          <w:tcPr>
            <w:tcW w:w="1701" w:type="dxa"/>
          </w:tcPr>
          <w:p w14:paraId="0565C593" w14:textId="0632418A" w:rsidR="00856E54" w:rsidRPr="00435339" w:rsidRDefault="00351C89" w:rsidP="00365F25">
            <w:pPr>
              <w:pStyle w:val="ListParagraph"/>
              <w:spacing w:after="0"/>
              <w:ind w:firstLine="0"/>
              <w:rPr>
                <w:color w:val="000000" w:themeColor="text1"/>
                <w:sz w:val="22"/>
                <w:szCs w:val="22"/>
              </w:rPr>
            </w:pPr>
            <w:r w:rsidRPr="00435339">
              <w:rPr>
                <w:color w:val="000000" w:themeColor="text1"/>
                <w:sz w:val="22"/>
                <w:szCs w:val="22"/>
              </w:rPr>
              <w:t>120% of plan</w:t>
            </w:r>
          </w:p>
        </w:tc>
      </w:tr>
      <w:tr w:rsidR="00351C89" w:rsidRPr="00435339" w14:paraId="6855D0BA" w14:textId="2C595DCA" w:rsidTr="003D6098">
        <w:tc>
          <w:tcPr>
            <w:tcW w:w="851" w:type="dxa"/>
          </w:tcPr>
          <w:p w14:paraId="2581A9E2" w14:textId="5C9B8A5A"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2018</w:t>
            </w:r>
          </w:p>
        </w:tc>
        <w:tc>
          <w:tcPr>
            <w:tcW w:w="1134" w:type="dxa"/>
          </w:tcPr>
          <w:p w14:paraId="464A9FDC" w14:textId="5462B953"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$1,300K</w:t>
            </w:r>
          </w:p>
        </w:tc>
        <w:tc>
          <w:tcPr>
            <w:tcW w:w="992" w:type="dxa"/>
          </w:tcPr>
          <w:p w14:paraId="7A5F0410" w14:textId="246EB60C"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$550K</w:t>
            </w:r>
          </w:p>
        </w:tc>
        <w:tc>
          <w:tcPr>
            <w:tcW w:w="851" w:type="dxa"/>
          </w:tcPr>
          <w:p w14:paraId="2A2BC629" w14:textId="5C01438C"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$750K</w:t>
            </w:r>
          </w:p>
        </w:tc>
        <w:tc>
          <w:tcPr>
            <w:tcW w:w="1275" w:type="dxa"/>
            <w:shd w:val="clear" w:color="auto" w:fill="auto"/>
          </w:tcPr>
          <w:p w14:paraId="56D70DF7" w14:textId="0217F3DB" w:rsidR="00856E54" w:rsidRPr="00435339" w:rsidRDefault="00365F25" w:rsidP="00856E54">
            <w:pPr>
              <w:pStyle w:val="ListParagraph"/>
              <w:spacing w:after="0"/>
              <w:ind w:firstLine="0"/>
              <w:rPr>
                <w:color w:val="000000" w:themeColor="text1"/>
                <w:sz w:val="22"/>
                <w:szCs w:val="22"/>
              </w:rPr>
            </w:pPr>
            <w:r w:rsidRPr="00435339">
              <w:rPr>
                <w:color w:val="000000" w:themeColor="text1"/>
                <w:sz w:val="22"/>
                <w:szCs w:val="22"/>
              </w:rPr>
              <w:t>$1,403,509</w:t>
            </w:r>
          </w:p>
        </w:tc>
        <w:tc>
          <w:tcPr>
            <w:tcW w:w="1134" w:type="dxa"/>
            <w:shd w:val="clear" w:color="auto" w:fill="auto"/>
          </w:tcPr>
          <w:p w14:paraId="6C5DDF8B" w14:textId="041E64A1" w:rsidR="00856E54" w:rsidRPr="00435339" w:rsidRDefault="00365F25" w:rsidP="00365F25">
            <w:pPr>
              <w:pStyle w:val="ListParagraph"/>
              <w:spacing w:after="0"/>
              <w:ind w:firstLine="0"/>
              <w:rPr>
                <w:color w:val="000000" w:themeColor="text1"/>
                <w:sz w:val="22"/>
                <w:szCs w:val="22"/>
              </w:rPr>
            </w:pPr>
            <w:r w:rsidRPr="00435339">
              <w:rPr>
                <w:color w:val="000000" w:themeColor="text1"/>
                <w:sz w:val="22"/>
                <w:szCs w:val="22"/>
              </w:rPr>
              <w:t>346,001</w:t>
            </w:r>
          </w:p>
        </w:tc>
        <w:tc>
          <w:tcPr>
            <w:tcW w:w="1134" w:type="dxa"/>
            <w:shd w:val="clear" w:color="auto" w:fill="auto"/>
          </w:tcPr>
          <w:p w14:paraId="2BEB316C" w14:textId="11F5F055" w:rsidR="00856E54" w:rsidRPr="00435339" w:rsidRDefault="00856E54" w:rsidP="00856E54">
            <w:pPr>
              <w:pStyle w:val="ListParagraph"/>
              <w:spacing w:after="0"/>
              <w:ind w:firstLine="0"/>
              <w:rPr>
                <w:color w:val="000000" w:themeColor="text1"/>
                <w:sz w:val="22"/>
                <w:szCs w:val="22"/>
              </w:rPr>
            </w:pPr>
            <w:r w:rsidRPr="00435339">
              <w:rPr>
                <w:color w:val="000000" w:themeColor="text1"/>
                <w:sz w:val="22"/>
                <w:szCs w:val="22"/>
              </w:rPr>
              <w:t>1,057,508</w:t>
            </w:r>
          </w:p>
        </w:tc>
        <w:tc>
          <w:tcPr>
            <w:tcW w:w="1701" w:type="dxa"/>
          </w:tcPr>
          <w:p w14:paraId="7B6FC97F" w14:textId="3651765E" w:rsidR="00856E54" w:rsidRPr="00435339" w:rsidRDefault="00365F25" w:rsidP="00365F25">
            <w:pPr>
              <w:pStyle w:val="ListParagraph"/>
              <w:spacing w:after="0"/>
              <w:ind w:firstLine="0"/>
              <w:rPr>
                <w:color w:val="000000" w:themeColor="text1"/>
                <w:sz w:val="22"/>
                <w:szCs w:val="22"/>
              </w:rPr>
            </w:pPr>
            <w:r w:rsidRPr="00435339">
              <w:rPr>
                <w:color w:val="000000" w:themeColor="text1"/>
                <w:sz w:val="22"/>
                <w:szCs w:val="22"/>
              </w:rPr>
              <w:t>107% of plan</w:t>
            </w:r>
          </w:p>
        </w:tc>
      </w:tr>
      <w:tr w:rsidR="00084B4B" w:rsidRPr="00435339" w14:paraId="4E045A07" w14:textId="0A921968" w:rsidTr="0075084D">
        <w:tc>
          <w:tcPr>
            <w:tcW w:w="851" w:type="dxa"/>
          </w:tcPr>
          <w:p w14:paraId="3F356BE0" w14:textId="56178007"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2019</w:t>
            </w:r>
          </w:p>
        </w:tc>
        <w:tc>
          <w:tcPr>
            <w:tcW w:w="1134" w:type="dxa"/>
          </w:tcPr>
          <w:p w14:paraId="2F08A2F2" w14:textId="4DDB28E2"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$1,500K</w:t>
            </w:r>
          </w:p>
        </w:tc>
        <w:tc>
          <w:tcPr>
            <w:tcW w:w="992" w:type="dxa"/>
          </w:tcPr>
          <w:p w14:paraId="7F785753" w14:textId="37E388EC"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$650K</w:t>
            </w:r>
          </w:p>
        </w:tc>
        <w:tc>
          <w:tcPr>
            <w:tcW w:w="851" w:type="dxa"/>
          </w:tcPr>
          <w:p w14:paraId="46BAFB05" w14:textId="11AACC68"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$850K</w:t>
            </w:r>
          </w:p>
        </w:tc>
        <w:tc>
          <w:tcPr>
            <w:tcW w:w="1275" w:type="dxa"/>
          </w:tcPr>
          <w:p w14:paraId="084C9E8D" w14:textId="685F53B1" w:rsidR="00084B4B" w:rsidRPr="00435339" w:rsidRDefault="005F5E82" w:rsidP="00856E54">
            <w:pPr>
              <w:pStyle w:val="ListParagraph"/>
              <w:spacing w:after="0"/>
              <w:ind w:firstLine="0"/>
              <w:rPr>
                <w:color w:val="000000" w:themeColor="text1"/>
                <w:sz w:val="22"/>
                <w:szCs w:val="22"/>
              </w:rPr>
            </w:pPr>
            <w:r>
              <w:rPr>
                <w:color w:val="000000" w:themeColor="text1"/>
                <w:sz w:val="22"/>
                <w:szCs w:val="22"/>
              </w:rPr>
              <w:t>-</w:t>
            </w:r>
          </w:p>
        </w:tc>
        <w:tc>
          <w:tcPr>
            <w:tcW w:w="1134" w:type="dxa"/>
          </w:tcPr>
          <w:p w14:paraId="0E3CD000" w14:textId="2C1AA377" w:rsidR="00084B4B" w:rsidRPr="00435339" w:rsidRDefault="005F5E82" w:rsidP="00856E54">
            <w:pPr>
              <w:pStyle w:val="ListParagraph"/>
              <w:spacing w:after="0"/>
              <w:ind w:firstLine="0"/>
              <w:rPr>
                <w:color w:val="000000" w:themeColor="text1"/>
                <w:sz w:val="22"/>
                <w:szCs w:val="22"/>
              </w:rPr>
            </w:pPr>
            <w:r>
              <w:rPr>
                <w:color w:val="000000" w:themeColor="text1"/>
                <w:sz w:val="22"/>
                <w:szCs w:val="22"/>
              </w:rPr>
              <w:t>-</w:t>
            </w:r>
          </w:p>
        </w:tc>
        <w:tc>
          <w:tcPr>
            <w:tcW w:w="1134" w:type="dxa"/>
          </w:tcPr>
          <w:p w14:paraId="6CB52307" w14:textId="14FDD0DE" w:rsidR="00084B4B" w:rsidRPr="00435339" w:rsidRDefault="005F5E82" w:rsidP="00856E54">
            <w:pPr>
              <w:pStyle w:val="ListParagraph"/>
              <w:spacing w:after="0"/>
              <w:ind w:firstLine="0"/>
              <w:rPr>
                <w:color w:val="000000" w:themeColor="text1"/>
                <w:sz w:val="22"/>
                <w:szCs w:val="22"/>
              </w:rPr>
            </w:pPr>
            <w:r>
              <w:rPr>
                <w:color w:val="000000" w:themeColor="text1"/>
                <w:sz w:val="22"/>
                <w:szCs w:val="22"/>
              </w:rPr>
              <w:t>-</w:t>
            </w:r>
          </w:p>
        </w:tc>
        <w:tc>
          <w:tcPr>
            <w:tcW w:w="1701" w:type="dxa"/>
            <w:vMerge w:val="restart"/>
          </w:tcPr>
          <w:p w14:paraId="21E55F75" w14:textId="1481DD9A" w:rsidR="00084B4B" w:rsidRPr="00435339" w:rsidRDefault="00211B65" w:rsidP="00E11402">
            <w:pPr>
              <w:pStyle w:val="ListParagraph"/>
              <w:spacing w:after="0"/>
              <w:ind w:firstLine="0"/>
              <w:rPr>
                <w:color w:val="000000" w:themeColor="text1"/>
                <w:sz w:val="22"/>
                <w:szCs w:val="22"/>
              </w:rPr>
            </w:pPr>
            <w:r w:rsidRPr="00435339">
              <w:rPr>
                <w:color w:val="000000" w:themeColor="text1"/>
                <w:sz w:val="22"/>
                <w:szCs w:val="22"/>
              </w:rPr>
              <w:t>(s</w:t>
            </w:r>
            <w:r w:rsidR="00084B4B" w:rsidRPr="00435339">
              <w:rPr>
                <w:color w:val="000000" w:themeColor="text1"/>
                <w:sz w:val="22"/>
                <w:szCs w:val="22"/>
              </w:rPr>
              <w:t xml:space="preserve">ee </w:t>
            </w:r>
            <w:r w:rsidR="00365F25" w:rsidRPr="00435339">
              <w:rPr>
                <w:color w:val="000000" w:themeColor="text1"/>
                <w:sz w:val="22"/>
                <w:szCs w:val="22"/>
              </w:rPr>
              <w:t xml:space="preserve">discussion </w:t>
            </w:r>
            <w:r w:rsidR="00E11402">
              <w:rPr>
                <w:color w:val="000000" w:themeColor="text1"/>
                <w:sz w:val="22"/>
                <w:szCs w:val="22"/>
              </w:rPr>
              <w:t>below)</w:t>
            </w:r>
          </w:p>
        </w:tc>
      </w:tr>
      <w:tr w:rsidR="00084B4B" w:rsidRPr="00435339" w14:paraId="3004AFCA" w14:textId="778BD993" w:rsidTr="0075084D">
        <w:tc>
          <w:tcPr>
            <w:tcW w:w="851" w:type="dxa"/>
          </w:tcPr>
          <w:p w14:paraId="17FEAA11" w14:textId="5E976482"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2020</w:t>
            </w:r>
          </w:p>
        </w:tc>
        <w:tc>
          <w:tcPr>
            <w:tcW w:w="1134" w:type="dxa"/>
          </w:tcPr>
          <w:p w14:paraId="7176FB5E" w14:textId="6BBC3932"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$1,600K</w:t>
            </w:r>
          </w:p>
        </w:tc>
        <w:tc>
          <w:tcPr>
            <w:tcW w:w="992" w:type="dxa"/>
          </w:tcPr>
          <w:p w14:paraId="1FCF1AC1" w14:textId="795FF640"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$700K</w:t>
            </w:r>
          </w:p>
        </w:tc>
        <w:tc>
          <w:tcPr>
            <w:tcW w:w="851" w:type="dxa"/>
          </w:tcPr>
          <w:p w14:paraId="67422A03" w14:textId="02A15C5C"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$900K</w:t>
            </w:r>
          </w:p>
        </w:tc>
        <w:tc>
          <w:tcPr>
            <w:tcW w:w="1275" w:type="dxa"/>
          </w:tcPr>
          <w:p w14:paraId="757DB6C1" w14:textId="2A8F3526" w:rsidR="00084B4B" w:rsidRPr="00435339" w:rsidRDefault="005F5E82" w:rsidP="00856E54">
            <w:pPr>
              <w:pStyle w:val="ListParagraph"/>
              <w:spacing w:after="0"/>
              <w:ind w:firstLine="0"/>
              <w:rPr>
                <w:color w:val="000000" w:themeColor="text1"/>
                <w:sz w:val="22"/>
                <w:szCs w:val="22"/>
              </w:rPr>
            </w:pPr>
            <w:r>
              <w:rPr>
                <w:color w:val="000000" w:themeColor="text1"/>
                <w:sz w:val="22"/>
                <w:szCs w:val="22"/>
              </w:rPr>
              <w:t>-</w:t>
            </w:r>
          </w:p>
        </w:tc>
        <w:tc>
          <w:tcPr>
            <w:tcW w:w="1134" w:type="dxa"/>
          </w:tcPr>
          <w:p w14:paraId="7052B55D" w14:textId="12A04BF8" w:rsidR="00084B4B" w:rsidRPr="00435339" w:rsidRDefault="005F5E82" w:rsidP="00856E54">
            <w:pPr>
              <w:pStyle w:val="ListParagraph"/>
              <w:spacing w:after="0"/>
              <w:ind w:firstLine="0"/>
              <w:rPr>
                <w:color w:val="000000" w:themeColor="text1"/>
                <w:sz w:val="22"/>
                <w:szCs w:val="22"/>
              </w:rPr>
            </w:pPr>
            <w:r>
              <w:rPr>
                <w:color w:val="000000" w:themeColor="text1"/>
                <w:sz w:val="22"/>
                <w:szCs w:val="22"/>
              </w:rPr>
              <w:t>-</w:t>
            </w:r>
          </w:p>
        </w:tc>
        <w:tc>
          <w:tcPr>
            <w:tcW w:w="1134" w:type="dxa"/>
          </w:tcPr>
          <w:p w14:paraId="34806623" w14:textId="684296CF" w:rsidR="00084B4B" w:rsidRPr="00435339" w:rsidRDefault="005F5E82" w:rsidP="00856E54">
            <w:pPr>
              <w:pStyle w:val="ListParagraph"/>
              <w:spacing w:after="0"/>
              <w:ind w:firstLine="0"/>
              <w:rPr>
                <w:color w:val="000000" w:themeColor="text1"/>
                <w:sz w:val="22"/>
                <w:szCs w:val="22"/>
              </w:rPr>
            </w:pPr>
            <w:r>
              <w:rPr>
                <w:color w:val="000000" w:themeColor="text1"/>
                <w:sz w:val="22"/>
                <w:szCs w:val="22"/>
              </w:rPr>
              <w:t>-</w:t>
            </w:r>
          </w:p>
        </w:tc>
        <w:tc>
          <w:tcPr>
            <w:tcW w:w="1701" w:type="dxa"/>
            <w:vMerge/>
          </w:tcPr>
          <w:p w14:paraId="4B26E6F2" w14:textId="77777777" w:rsidR="00084B4B" w:rsidRPr="00435339" w:rsidRDefault="00084B4B" w:rsidP="00856E54">
            <w:pPr>
              <w:pStyle w:val="ListParagraph"/>
              <w:spacing w:after="0"/>
              <w:ind w:firstLine="0"/>
              <w:rPr>
                <w:color w:val="000000" w:themeColor="text1"/>
                <w:sz w:val="22"/>
                <w:szCs w:val="22"/>
              </w:rPr>
            </w:pPr>
          </w:p>
        </w:tc>
      </w:tr>
      <w:tr w:rsidR="00084B4B" w:rsidRPr="00435339" w14:paraId="44148AA4" w14:textId="2E76A636" w:rsidTr="0075084D">
        <w:tc>
          <w:tcPr>
            <w:tcW w:w="851" w:type="dxa"/>
          </w:tcPr>
          <w:p w14:paraId="05552D13" w14:textId="4320FBC9"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2021</w:t>
            </w:r>
          </w:p>
        </w:tc>
        <w:tc>
          <w:tcPr>
            <w:tcW w:w="1134" w:type="dxa"/>
          </w:tcPr>
          <w:p w14:paraId="2CBE5622" w14:textId="2EEB1DDD"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$1,600K</w:t>
            </w:r>
          </w:p>
        </w:tc>
        <w:tc>
          <w:tcPr>
            <w:tcW w:w="992" w:type="dxa"/>
          </w:tcPr>
          <w:p w14:paraId="2FAEE3F5" w14:textId="7C964ABE"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$700K</w:t>
            </w:r>
          </w:p>
        </w:tc>
        <w:tc>
          <w:tcPr>
            <w:tcW w:w="851" w:type="dxa"/>
          </w:tcPr>
          <w:p w14:paraId="636BEE5E" w14:textId="587B71D1" w:rsidR="00084B4B" w:rsidRPr="00435339" w:rsidRDefault="00084B4B" w:rsidP="00856E54">
            <w:pPr>
              <w:pStyle w:val="ListParagraph"/>
              <w:spacing w:after="0"/>
              <w:ind w:firstLine="0"/>
              <w:rPr>
                <w:color w:val="000000" w:themeColor="text1"/>
                <w:sz w:val="22"/>
                <w:szCs w:val="22"/>
              </w:rPr>
            </w:pPr>
            <w:r w:rsidRPr="00435339">
              <w:rPr>
                <w:color w:val="000000" w:themeColor="text1"/>
                <w:sz w:val="22"/>
                <w:szCs w:val="22"/>
              </w:rPr>
              <w:t>$900K</w:t>
            </w:r>
          </w:p>
        </w:tc>
        <w:tc>
          <w:tcPr>
            <w:tcW w:w="1275" w:type="dxa"/>
          </w:tcPr>
          <w:p w14:paraId="084E7B21" w14:textId="52F6B44B" w:rsidR="00084B4B" w:rsidRPr="00435339" w:rsidRDefault="005F5E82" w:rsidP="00856E54">
            <w:pPr>
              <w:pStyle w:val="ListParagraph"/>
              <w:spacing w:after="0"/>
              <w:ind w:firstLine="0"/>
              <w:rPr>
                <w:color w:val="000000" w:themeColor="text1"/>
                <w:sz w:val="22"/>
                <w:szCs w:val="22"/>
              </w:rPr>
            </w:pPr>
            <w:r>
              <w:rPr>
                <w:color w:val="000000" w:themeColor="text1"/>
                <w:sz w:val="22"/>
                <w:szCs w:val="22"/>
              </w:rPr>
              <w:t>-</w:t>
            </w:r>
          </w:p>
        </w:tc>
        <w:tc>
          <w:tcPr>
            <w:tcW w:w="1134" w:type="dxa"/>
          </w:tcPr>
          <w:p w14:paraId="3EA4671D" w14:textId="6E5A2091" w:rsidR="00084B4B" w:rsidRPr="00435339" w:rsidRDefault="005F5E82" w:rsidP="00856E54">
            <w:pPr>
              <w:pStyle w:val="ListParagraph"/>
              <w:spacing w:after="0"/>
              <w:ind w:firstLine="0"/>
              <w:rPr>
                <w:color w:val="000000" w:themeColor="text1"/>
                <w:sz w:val="22"/>
                <w:szCs w:val="22"/>
              </w:rPr>
            </w:pPr>
            <w:r>
              <w:rPr>
                <w:color w:val="000000" w:themeColor="text1"/>
                <w:sz w:val="22"/>
                <w:szCs w:val="22"/>
              </w:rPr>
              <w:t>-</w:t>
            </w:r>
          </w:p>
        </w:tc>
        <w:tc>
          <w:tcPr>
            <w:tcW w:w="1134" w:type="dxa"/>
          </w:tcPr>
          <w:p w14:paraId="3EECE10D" w14:textId="5DA06BF3" w:rsidR="00084B4B" w:rsidRPr="00435339" w:rsidRDefault="005F5E82" w:rsidP="00856E54">
            <w:pPr>
              <w:pStyle w:val="ListParagraph"/>
              <w:spacing w:after="0"/>
              <w:ind w:firstLine="0"/>
              <w:rPr>
                <w:color w:val="000000" w:themeColor="text1"/>
                <w:sz w:val="22"/>
                <w:szCs w:val="22"/>
              </w:rPr>
            </w:pPr>
            <w:r>
              <w:rPr>
                <w:color w:val="000000" w:themeColor="text1"/>
                <w:sz w:val="22"/>
                <w:szCs w:val="22"/>
              </w:rPr>
              <w:t>-</w:t>
            </w:r>
          </w:p>
        </w:tc>
        <w:tc>
          <w:tcPr>
            <w:tcW w:w="1701" w:type="dxa"/>
            <w:vMerge/>
          </w:tcPr>
          <w:p w14:paraId="18D3265C" w14:textId="77777777" w:rsidR="00084B4B" w:rsidRPr="00435339" w:rsidRDefault="00084B4B" w:rsidP="00856E54">
            <w:pPr>
              <w:pStyle w:val="ListParagraph"/>
              <w:spacing w:after="0"/>
              <w:ind w:firstLine="0"/>
              <w:rPr>
                <w:color w:val="000000" w:themeColor="text1"/>
                <w:sz w:val="22"/>
                <w:szCs w:val="22"/>
              </w:rPr>
            </w:pPr>
          </w:p>
        </w:tc>
      </w:tr>
    </w:tbl>
    <w:p w14:paraId="23389693" w14:textId="77777777" w:rsidR="000B0A55" w:rsidRPr="00435339" w:rsidRDefault="000B0A55" w:rsidP="002B62B9">
      <w:pPr>
        <w:pStyle w:val="ListParagraph"/>
        <w:spacing w:after="0"/>
        <w:ind w:left="1080" w:firstLine="0"/>
        <w:rPr>
          <w:color w:val="000000" w:themeColor="text1"/>
        </w:rPr>
      </w:pPr>
    </w:p>
    <w:p w14:paraId="1238D23C" w14:textId="257838E4" w:rsidR="00E11402" w:rsidRPr="00435339" w:rsidRDefault="00E11402" w:rsidP="00E11402">
      <w:pPr>
        <w:pStyle w:val="ListParagraph"/>
        <w:spacing w:after="0"/>
        <w:ind w:firstLine="0"/>
        <w:rPr>
          <w:color w:val="000000" w:themeColor="text1"/>
        </w:rPr>
      </w:pPr>
      <w:r>
        <w:rPr>
          <w:color w:val="000000" w:themeColor="text1"/>
        </w:rPr>
        <w:t>37.</w:t>
      </w:r>
      <w:r>
        <w:rPr>
          <w:color w:val="000000" w:themeColor="text1"/>
        </w:rPr>
        <w:tab/>
        <w:t xml:space="preserve">FM record shows that the </w:t>
      </w:r>
      <w:r w:rsidRPr="00435339">
        <w:rPr>
          <w:color w:val="000000" w:themeColor="text1"/>
        </w:rPr>
        <w:t xml:space="preserve">$1,403,509 </w:t>
      </w:r>
      <w:r>
        <w:rPr>
          <w:color w:val="000000" w:themeColor="text1"/>
        </w:rPr>
        <w:t xml:space="preserve">fund </w:t>
      </w:r>
      <w:r w:rsidRPr="00435339">
        <w:rPr>
          <w:color w:val="000000" w:themeColor="text1"/>
        </w:rPr>
        <w:t>compris</w:t>
      </w:r>
      <w:r>
        <w:rPr>
          <w:color w:val="000000" w:themeColor="text1"/>
        </w:rPr>
        <w:t>ed</w:t>
      </w:r>
      <w:r w:rsidRPr="00435339">
        <w:rPr>
          <w:color w:val="000000" w:themeColor="text1"/>
        </w:rPr>
        <w:t xml:space="preserve"> </w:t>
      </w:r>
      <w:r w:rsidR="000066C9">
        <w:rPr>
          <w:color w:val="000000" w:themeColor="text1"/>
        </w:rPr>
        <w:t xml:space="preserve">of </w:t>
      </w:r>
      <w:r w:rsidRPr="00435339">
        <w:rPr>
          <w:color w:val="000000" w:themeColor="text1"/>
        </w:rPr>
        <w:t xml:space="preserve">$1,057,508 (75%) from private sources and $346,001 (25%) from public sources </w:t>
      </w:r>
      <w:r w:rsidR="00352CF6">
        <w:rPr>
          <w:color w:val="000000" w:themeColor="text1"/>
        </w:rPr>
        <w:t>and it exceed</w:t>
      </w:r>
      <w:r w:rsidR="000066C9">
        <w:rPr>
          <w:color w:val="000000" w:themeColor="text1"/>
        </w:rPr>
        <w:t>s</w:t>
      </w:r>
      <w:r w:rsidR="00352CF6">
        <w:rPr>
          <w:color w:val="000000" w:themeColor="text1"/>
        </w:rPr>
        <w:t xml:space="preserve"> the </w:t>
      </w:r>
      <w:r w:rsidRPr="00435339">
        <w:rPr>
          <w:color w:val="000000" w:themeColor="text1"/>
        </w:rPr>
        <w:t xml:space="preserve">$1.3 million target for 2018.  </w:t>
      </w:r>
      <w:r w:rsidR="00352CF6">
        <w:rPr>
          <w:color w:val="000000" w:themeColor="text1"/>
        </w:rPr>
        <w:t xml:space="preserve">Sources of fund are </w:t>
      </w:r>
      <w:r w:rsidRPr="00435339">
        <w:rPr>
          <w:color w:val="000000" w:themeColor="text1"/>
        </w:rPr>
        <w:t>$610,000</w:t>
      </w:r>
      <w:r w:rsidRPr="00435339">
        <w:rPr>
          <w:rStyle w:val="FootnoteReference"/>
          <w:color w:val="000000" w:themeColor="text1"/>
        </w:rPr>
        <w:footnoteReference w:id="5"/>
      </w:r>
      <w:r w:rsidRPr="00435339">
        <w:rPr>
          <w:color w:val="000000" w:themeColor="text1"/>
        </w:rPr>
        <w:t xml:space="preserve"> from 6 hydropower projects, $445,103 from 58 small mining, $2,405 from a tobacco company, and $346,001 from bank’s interest.  Given the low interest from depositing the endowment in the bank, it is unlikely that public fund will be increased per planned.  The only main sources for EPF in the future will be from private contribution and/or additional funding support from development partners.   To achieve the EOP target of $1.6M per year in 2020, EPF will take proactive actions to engage sector agencies (especially MOF, MEM, MPI, DNEP/NEIO, DWR, and others) and/or conduct research and/or consultation activities to forge addition funding sources. In 2018, EPFO begins to work proactively with the key development partners (WB, GIZ, and UNDP) to secure technical assistance and/or funding support from the Global Environmental Facilities (GEF) as well as the Green Climate Fund (GCF).  </w:t>
      </w:r>
    </w:p>
    <w:p w14:paraId="3C86EA61" w14:textId="77777777" w:rsidR="00E11402" w:rsidRDefault="00E11402" w:rsidP="000D595D">
      <w:pPr>
        <w:rPr>
          <w:color w:val="000000" w:themeColor="text1"/>
        </w:rPr>
      </w:pPr>
    </w:p>
    <w:p w14:paraId="219A3603" w14:textId="70D0520C" w:rsidR="00352CF6" w:rsidRDefault="002B1C1E" w:rsidP="000D595D">
      <w:pPr>
        <w:rPr>
          <w:color w:val="000000" w:themeColor="text1"/>
        </w:rPr>
      </w:pPr>
      <w:r w:rsidRPr="00435339">
        <w:rPr>
          <w:color w:val="000000" w:themeColor="text1"/>
        </w:rPr>
        <w:t>3</w:t>
      </w:r>
      <w:r w:rsidR="00352CF6">
        <w:rPr>
          <w:color w:val="000000" w:themeColor="text1"/>
        </w:rPr>
        <w:t>8</w:t>
      </w:r>
      <w:r w:rsidR="009D7EF6" w:rsidRPr="00435339">
        <w:rPr>
          <w:color w:val="000000" w:themeColor="text1"/>
        </w:rPr>
        <w:t>.</w:t>
      </w:r>
      <w:r w:rsidR="009D7EF6" w:rsidRPr="00435339">
        <w:rPr>
          <w:color w:val="000000" w:themeColor="text1"/>
        </w:rPr>
        <w:tab/>
      </w:r>
      <w:r w:rsidR="009D7EF6" w:rsidRPr="00435339">
        <w:rPr>
          <w:b/>
          <w:bCs w:val="0"/>
          <w:i/>
          <w:iCs w:val="0"/>
          <w:color w:val="000000" w:themeColor="text1"/>
        </w:rPr>
        <w:t xml:space="preserve">Increase in the </w:t>
      </w:r>
      <w:r w:rsidR="00F81795" w:rsidRPr="00435339">
        <w:rPr>
          <w:b/>
          <w:bCs w:val="0"/>
          <w:i/>
          <w:iCs w:val="0"/>
          <w:color w:val="000000" w:themeColor="text1"/>
        </w:rPr>
        <w:t>s</w:t>
      </w:r>
      <w:r w:rsidR="009D7EF6" w:rsidRPr="00435339">
        <w:rPr>
          <w:b/>
          <w:bCs w:val="0"/>
          <w:i/>
          <w:iCs w:val="0"/>
          <w:color w:val="000000" w:themeColor="text1"/>
        </w:rPr>
        <w:t>core of EPF's functional capacity (annual)</w:t>
      </w:r>
      <w:r w:rsidR="0075084D" w:rsidRPr="00435339">
        <w:rPr>
          <w:b/>
          <w:bCs w:val="0"/>
          <w:i/>
          <w:iCs w:val="0"/>
          <w:color w:val="000000" w:themeColor="text1"/>
        </w:rPr>
        <w:t>.</w:t>
      </w:r>
      <w:r w:rsidR="0075084D" w:rsidRPr="00435339">
        <w:rPr>
          <w:b/>
          <w:bCs w:val="0"/>
          <w:color w:val="000000" w:themeColor="text1"/>
        </w:rPr>
        <w:t xml:space="preserve">  </w:t>
      </w:r>
      <w:r w:rsidR="00525149" w:rsidRPr="00435339">
        <w:rPr>
          <w:color w:val="000000" w:themeColor="text1"/>
        </w:rPr>
        <w:t xml:space="preserve">According to the revised Results Framework of LENS2, this indicator </w:t>
      </w:r>
      <w:r w:rsidR="000B5201" w:rsidRPr="00562D61">
        <w:rPr>
          <w:i/>
          <w:iCs w:val="0"/>
          <w:color w:val="000000" w:themeColor="text1"/>
        </w:rPr>
        <w:t>(revised sub-indicator 3a)</w:t>
      </w:r>
      <w:r w:rsidR="000B5201" w:rsidRPr="00562D61">
        <w:rPr>
          <w:color w:val="000000" w:themeColor="text1"/>
        </w:rPr>
        <w:t xml:space="preserve"> </w:t>
      </w:r>
      <w:r w:rsidR="000B5201" w:rsidRPr="00435339">
        <w:rPr>
          <w:color w:val="000000" w:themeColor="text1"/>
        </w:rPr>
        <w:t>measures the level of improvement of EPF operations capacity in term</w:t>
      </w:r>
      <w:r w:rsidR="00020C18">
        <w:rPr>
          <w:color w:val="000000" w:themeColor="text1"/>
        </w:rPr>
        <w:t>s</w:t>
      </w:r>
      <w:r w:rsidR="000B5201" w:rsidRPr="00435339">
        <w:rPr>
          <w:color w:val="000000" w:themeColor="text1"/>
        </w:rPr>
        <w:t xml:space="preserve"> of FCI and </w:t>
      </w:r>
      <w:r w:rsidR="00525149" w:rsidRPr="00435339">
        <w:rPr>
          <w:bCs w:val="0"/>
          <w:color w:val="000000" w:themeColor="text1"/>
        </w:rPr>
        <w:t>is part of</w:t>
      </w:r>
      <w:r w:rsidR="00525149" w:rsidRPr="00435339">
        <w:rPr>
          <w:b/>
          <w:color w:val="000000" w:themeColor="text1"/>
        </w:rPr>
        <w:t xml:space="preserve"> </w:t>
      </w:r>
      <w:r w:rsidR="00525149" w:rsidRPr="00435339">
        <w:rPr>
          <w:bCs w:val="0"/>
          <w:color w:val="000000" w:themeColor="text1"/>
        </w:rPr>
        <w:t xml:space="preserve">the </w:t>
      </w:r>
      <w:r w:rsidR="00525149" w:rsidRPr="00562D61">
        <w:rPr>
          <w:b/>
          <w:i/>
          <w:iCs w:val="0"/>
          <w:color w:val="000000" w:themeColor="text1"/>
        </w:rPr>
        <w:t>revised indicator 3</w:t>
      </w:r>
      <w:r w:rsidR="00525149" w:rsidRPr="00435339">
        <w:rPr>
          <w:bCs w:val="0"/>
          <w:i/>
          <w:iCs w:val="0"/>
          <w:color w:val="000000" w:themeColor="text1"/>
        </w:rPr>
        <w:t xml:space="preserve"> </w:t>
      </w:r>
      <w:r w:rsidR="00562D61">
        <w:rPr>
          <w:bCs w:val="0"/>
          <w:i/>
          <w:iCs w:val="0"/>
          <w:color w:val="000000" w:themeColor="text1"/>
        </w:rPr>
        <w:t>(</w:t>
      </w:r>
      <w:r w:rsidR="00525149" w:rsidRPr="00435339">
        <w:rPr>
          <w:bCs w:val="0"/>
          <w:i/>
          <w:iCs w:val="0"/>
          <w:color w:val="000000" w:themeColor="text1"/>
        </w:rPr>
        <w:t>Score of functional capacity of EPF and key SDAs (</w:t>
      </w:r>
      <w:r w:rsidR="000B5201" w:rsidRPr="00435339">
        <w:rPr>
          <w:bCs w:val="0"/>
          <w:i/>
          <w:iCs w:val="0"/>
          <w:color w:val="000000" w:themeColor="text1"/>
        </w:rPr>
        <w:t xml:space="preserve">DOF, NAPA, DPR, and 7PAFO) </w:t>
      </w:r>
      <w:r w:rsidR="00525149" w:rsidRPr="00435339">
        <w:rPr>
          <w:bCs w:val="0"/>
          <w:i/>
          <w:iCs w:val="0"/>
          <w:color w:val="000000" w:themeColor="text1"/>
        </w:rPr>
        <w:t>(number) (annual)</w:t>
      </w:r>
      <w:r w:rsidR="00562D61">
        <w:rPr>
          <w:bCs w:val="0"/>
          <w:i/>
          <w:iCs w:val="0"/>
          <w:color w:val="000000" w:themeColor="text1"/>
        </w:rPr>
        <w:t xml:space="preserve"> </w:t>
      </w:r>
      <w:r w:rsidR="00562D61" w:rsidRPr="00562D61">
        <w:rPr>
          <w:bCs w:val="0"/>
          <w:color w:val="000000" w:themeColor="text1"/>
        </w:rPr>
        <w:t xml:space="preserve">that replaces </w:t>
      </w:r>
      <w:r w:rsidR="00562D61">
        <w:rPr>
          <w:bCs w:val="0"/>
          <w:color w:val="000000" w:themeColor="text1"/>
        </w:rPr>
        <w:t xml:space="preserve">the </w:t>
      </w:r>
      <w:r w:rsidR="00562D61" w:rsidRPr="00562D61">
        <w:rPr>
          <w:bCs w:val="0"/>
          <w:color w:val="000000" w:themeColor="text1"/>
        </w:rPr>
        <w:t>original indicator 3</w:t>
      </w:r>
      <w:r w:rsidR="000B5201" w:rsidRPr="00562D61">
        <w:rPr>
          <w:bCs w:val="0"/>
          <w:color w:val="000000" w:themeColor="text1"/>
        </w:rPr>
        <w:t>.</w:t>
      </w:r>
      <w:r w:rsidR="000B5201" w:rsidRPr="00435339">
        <w:rPr>
          <w:bCs w:val="0"/>
          <w:i/>
          <w:iCs w:val="0"/>
          <w:color w:val="000000" w:themeColor="text1"/>
        </w:rPr>
        <w:t xml:space="preserve">  </w:t>
      </w:r>
      <w:r w:rsidR="000B5201" w:rsidRPr="00435339">
        <w:rPr>
          <w:color w:val="000000" w:themeColor="text1"/>
        </w:rPr>
        <w:t>Fo</w:t>
      </w:r>
      <w:r w:rsidR="00562D61">
        <w:rPr>
          <w:color w:val="000000" w:themeColor="text1"/>
        </w:rPr>
        <w:t>r the EPF, b</w:t>
      </w:r>
      <w:r w:rsidR="006A14EA" w:rsidRPr="00435339">
        <w:rPr>
          <w:color w:val="000000" w:themeColor="text1"/>
        </w:rPr>
        <w:t>aseline in 2015 is 22,</w:t>
      </w:r>
      <w:r w:rsidR="000B5201" w:rsidRPr="00435339">
        <w:rPr>
          <w:color w:val="000000" w:themeColor="text1"/>
        </w:rPr>
        <w:t xml:space="preserve"> the EOP target is 52, and the 2018 target is 35.</w:t>
      </w:r>
      <w:r w:rsidR="00CC30D1" w:rsidRPr="00435339">
        <w:rPr>
          <w:color w:val="000000" w:themeColor="text1"/>
        </w:rPr>
        <w:t xml:space="preserve">  </w:t>
      </w:r>
      <w:r w:rsidR="009A6DFB" w:rsidRPr="00435339">
        <w:rPr>
          <w:color w:val="000000" w:themeColor="text1"/>
        </w:rPr>
        <w:t xml:space="preserve">In 2018, </w:t>
      </w:r>
      <w:r w:rsidR="000D595D" w:rsidRPr="00435339">
        <w:rPr>
          <w:color w:val="000000" w:themeColor="text1"/>
        </w:rPr>
        <w:t>as assesse</w:t>
      </w:r>
      <w:r w:rsidR="00020C18">
        <w:rPr>
          <w:color w:val="000000" w:themeColor="text1"/>
        </w:rPr>
        <w:t>d</w:t>
      </w:r>
      <w:r w:rsidR="000D595D" w:rsidRPr="00435339">
        <w:rPr>
          <w:color w:val="000000" w:themeColor="text1"/>
        </w:rPr>
        <w:t xml:space="preserve"> by the M&amp;E advisor, t</w:t>
      </w:r>
      <w:r w:rsidR="005B23F9" w:rsidRPr="00435339">
        <w:rPr>
          <w:color w:val="000000" w:themeColor="text1"/>
        </w:rPr>
        <w:t xml:space="preserve">he achievement as of 30 June 2018 </w:t>
      </w:r>
      <w:r w:rsidR="005B23F9" w:rsidRPr="00562D61">
        <w:rPr>
          <w:color w:val="000000" w:themeColor="text1"/>
        </w:rPr>
        <w:t xml:space="preserve">is 34 </w:t>
      </w:r>
      <w:r w:rsidR="00562D61">
        <w:rPr>
          <w:color w:val="000000" w:themeColor="text1"/>
        </w:rPr>
        <w:t xml:space="preserve">which is </w:t>
      </w:r>
      <w:r w:rsidR="006A14EA" w:rsidRPr="00562D61">
        <w:rPr>
          <w:color w:val="000000" w:themeColor="text1"/>
        </w:rPr>
        <w:t>97% of</w:t>
      </w:r>
      <w:r w:rsidR="006A14EA" w:rsidRPr="00435339">
        <w:rPr>
          <w:color w:val="000000" w:themeColor="text1"/>
        </w:rPr>
        <w:t xml:space="preserve"> the annual target or 6</w:t>
      </w:r>
      <w:r w:rsidR="005B23F9" w:rsidRPr="00435339">
        <w:rPr>
          <w:color w:val="000000" w:themeColor="text1"/>
        </w:rPr>
        <w:t xml:space="preserve">5 % </w:t>
      </w:r>
      <w:r w:rsidR="006A14EA" w:rsidRPr="00435339">
        <w:rPr>
          <w:color w:val="000000" w:themeColor="text1"/>
        </w:rPr>
        <w:t xml:space="preserve">of </w:t>
      </w:r>
      <w:r w:rsidR="005B23F9" w:rsidRPr="00435339">
        <w:rPr>
          <w:color w:val="000000" w:themeColor="text1"/>
        </w:rPr>
        <w:t xml:space="preserve">the </w:t>
      </w:r>
      <w:r w:rsidR="006A14EA" w:rsidRPr="00435339">
        <w:rPr>
          <w:color w:val="000000" w:themeColor="text1"/>
        </w:rPr>
        <w:t xml:space="preserve">EOP target. </w:t>
      </w:r>
      <w:r w:rsidR="006A14EA" w:rsidRPr="001501A5">
        <w:rPr>
          <w:color w:val="000000" w:themeColor="text1"/>
        </w:rPr>
        <w:t>By end of December 2018, E</w:t>
      </w:r>
      <w:r w:rsidR="00C34B79" w:rsidRPr="001501A5">
        <w:rPr>
          <w:color w:val="000000" w:themeColor="text1"/>
        </w:rPr>
        <w:t>P</w:t>
      </w:r>
      <w:r w:rsidR="006A14EA" w:rsidRPr="001501A5">
        <w:rPr>
          <w:color w:val="000000" w:themeColor="text1"/>
        </w:rPr>
        <w:t xml:space="preserve">F completed the </w:t>
      </w:r>
      <w:r w:rsidR="001501A5" w:rsidRPr="001501A5">
        <w:rPr>
          <w:color w:val="000000" w:themeColor="text1"/>
        </w:rPr>
        <w:t>5</w:t>
      </w:r>
      <w:r w:rsidR="006A14EA" w:rsidRPr="001501A5">
        <w:rPr>
          <w:color w:val="000000" w:themeColor="text1"/>
        </w:rPr>
        <w:t xml:space="preserve"> basic documents and they were approved by Board, thus increase the score </w:t>
      </w:r>
      <w:r w:rsidR="001501A5" w:rsidRPr="001501A5">
        <w:rPr>
          <w:color w:val="000000" w:themeColor="text1"/>
        </w:rPr>
        <w:t xml:space="preserve">from 33 </w:t>
      </w:r>
      <w:r w:rsidR="006A14EA" w:rsidRPr="001501A5">
        <w:rPr>
          <w:color w:val="000000" w:themeColor="text1"/>
        </w:rPr>
        <w:t xml:space="preserve">to </w:t>
      </w:r>
      <w:r w:rsidR="001501A5" w:rsidRPr="001501A5">
        <w:rPr>
          <w:color w:val="000000" w:themeColor="text1"/>
        </w:rPr>
        <w:t>52</w:t>
      </w:r>
      <w:r w:rsidR="006A14EA" w:rsidRPr="001501A5">
        <w:rPr>
          <w:color w:val="000000" w:themeColor="text1"/>
        </w:rPr>
        <w:t xml:space="preserve">. </w:t>
      </w:r>
      <w:r w:rsidR="006A14EA" w:rsidRPr="00435339">
        <w:rPr>
          <w:color w:val="000000" w:themeColor="text1"/>
        </w:rPr>
        <w:t xml:space="preserve">More details are discussed in Section IV. </w:t>
      </w:r>
    </w:p>
    <w:p w14:paraId="6B06B70D" w14:textId="681D7F59" w:rsidR="002B5D8E" w:rsidRPr="00435339" w:rsidRDefault="002B5D8E" w:rsidP="00352CF6">
      <w:pPr>
        <w:rPr>
          <w:i/>
          <w:iCs w:val="0"/>
          <w:color w:val="000000" w:themeColor="text1"/>
        </w:rPr>
      </w:pPr>
      <w:bookmarkStart w:id="133" w:name="_Toc490570635"/>
    </w:p>
    <w:p w14:paraId="76CC2BF7" w14:textId="681D7F59" w:rsidR="009D7EF6" w:rsidRPr="00435339" w:rsidRDefault="003126B6" w:rsidP="00F81795">
      <w:pPr>
        <w:pStyle w:val="Heading3"/>
        <w:numPr>
          <w:ilvl w:val="0"/>
          <w:numId w:val="0"/>
        </w:numPr>
        <w:spacing w:before="0" w:after="0"/>
        <w:ind w:left="1211"/>
        <w:rPr>
          <w:color w:val="000000" w:themeColor="text1"/>
        </w:rPr>
      </w:pPr>
      <w:r w:rsidRPr="00435339">
        <w:rPr>
          <w:color w:val="000000" w:themeColor="text1"/>
        </w:rPr>
        <w:t xml:space="preserve">3.2) </w:t>
      </w:r>
      <w:r w:rsidR="009D7EF6" w:rsidRPr="00435339">
        <w:rPr>
          <w:color w:val="000000" w:themeColor="text1"/>
        </w:rPr>
        <w:t>Financial Management</w:t>
      </w:r>
      <w:bookmarkEnd w:id="133"/>
      <w:r w:rsidR="00AE1790" w:rsidRPr="00435339">
        <w:rPr>
          <w:color w:val="000000" w:themeColor="text1"/>
        </w:rPr>
        <w:t xml:space="preserve"> and Disbursement Progress </w:t>
      </w:r>
    </w:p>
    <w:p w14:paraId="6424AA88" w14:textId="77777777" w:rsidR="00DF64F2" w:rsidRPr="00435339" w:rsidRDefault="00DF64F2" w:rsidP="00FA3CC3">
      <w:pPr>
        <w:pStyle w:val="ListParagraph"/>
        <w:spacing w:after="0"/>
        <w:ind w:firstLine="0"/>
        <w:rPr>
          <w:color w:val="000000" w:themeColor="text1"/>
        </w:rPr>
      </w:pPr>
    </w:p>
    <w:p w14:paraId="770F223B" w14:textId="520CE899" w:rsidR="008A1135" w:rsidRPr="00435339" w:rsidRDefault="00ED2873" w:rsidP="008A1135">
      <w:pPr>
        <w:pStyle w:val="ListParagraph"/>
        <w:spacing w:after="0"/>
        <w:ind w:firstLine="0"/>
        <w:rPr>
          <w:color w:val="000000" w:themeColor="text1"/>
        </w:rPr>
      </w:pPr>
      <w:r w:rsidRPr="00435339">
        <w:rPr>
          <w:color w:val="000000" w:themeColor="text1"/>
        </w:rPr>
        <w:t>3</w:t>
      </w:r>
      <w:r w:rsidR="00352CF6">
        <w:rPr>
          <w:color w:val="000000" w:themeColor="text1"/>
        </w:rPr>
        <w:t>9</w:t>
      </w:r>
      <w:r w:rsidR="009D7EF6" w:rsidRPr="00435339">
        <w:rPr>
          <w:color w:val="000000" w:themeColor="text1"/>
        </w:rPr>
        <w:t>.</w:t>
      </w:r>
      <w:r w:rsidR="009D7EF6" w:rsidRPr="00435339">
        <w:rPr>
          <w:color w:val="000000" w:themeColor="text1"/>
        </w:rPr>
        <w:tab/>
      </w:r>
      <w:r w:rsidR="00401DCE" w:rsidRPr="00435339">
        <w:rPr>
          <w:b/>
          <w:bCs w:val="0"/>
          <w:i/>
          <w:iCs w:val="0"/>
          <w:color w:val="000000" w:themeColor="text1"/>
        </w:rPr>
        <w:t>Withdrawal application</w:t>
      </w:r>
      <w:r w:rsidR="005E7F5A">
        <w:rPr>
          <w:b/>
          <w:bCs w:val="0"/>
          <w:i/>
          <w:iCs w:val="0"/>
          <w:color w:val="000000" w:themeColor="text1"/>
        </w:rPr>
        <w:t xml:space="preserve"> and project disbursement</w:t>
      </w:r>
      <w:r w:rsidR="00401DCE" w:rsidRPr="00435339">
        <w:rPr>
          <w:b/>
          <w:bCs w:val="0"/>
          <w:i/>
          <w:iCs w:val="0"/>
          <w:color w:val="000000" w:themeColor="text1"/>
        </w:rPr>
        <w:t xml:space="preserve">.  </w:t>
      </w:r>
      <w:r w:rsidR="00401DCE" w:rsidRPr="00435339">
        <w:rPr>
          <w:color w:val="000000" w:themeColor="text1"/>
        </w:rPr>
        <w:t>T</w:t>
      </w:r>
      <w:r w:rsidR="00793F9F" w:rsidRPr="00435339">
        <w:rPr>
          <w:color w:val="000000" w:themeColor="text1"/>
        </w:rPr>
        <w:t xml:space="preserve">o ensure fund sufficiency and smooth flow of funds at central and subproject level, the replenishment of DA is done once a </w:t>
      </w:r>
      <w:r w:rsidR="00793F9F" w:rsidRPr="00435339">
        <w:rPr>
          <w:color w:val="000000" w:themeColor="text1"/>
        </w:rPr>
        <w:lastRenderedPageBreak/>
        <w:t>month by EPFO</w:t>
      </w:r>
      <w:r w:rsidR="00FA3CC3" w:rsidRPr="00435339">
        <w:rPr>
          <w:color w:val="000000" w:themeColor="text1"/>
        </w:rPr>
        <w:t xml:space="preserve"> while f</w:t>
      </w:r>
      <w:r w:rsidR="00793F9F" w:rsidRPr="00435339">
        <w:rPr>
          <w:color w:val="000000" w:themeColor="text1"/>
        </w:rPr>
        <w:t>und has been transferred/advanced to SDAs on a quarterly basis based on approved quarterly work plan</w:t>
      </w:r>
      <w:r w:rsidR="00E50209" w:rsidRPr="00435339">
        <w:rPr>
          <w:color w:val="000000" w:themeColor="text1"/>
        </w:rPr>
        <w:t>.  This practice is continued in 2018. As</w:t>
      </w:r>
      <w:r w:rsidR="00793F9F" w:rsidRPr="00435339">
        <w:rPr>
          <w:color w:val="000000" w:themeColor="text1"/>
        </w:rPr>
        <w:t xml:space="preserve"> p</w:t>
      </w:r>
      <w:r w:rsidR="00E50209" w:rsidRPr="00435339">
        <w:rPr>
          <w:color w:val="000000" w:themeColor="text1"/>
        </w:rPr>
        <w:t xml:space="preserve">art of the LENS2 restructuring, the </w:t>
      </w:r>
      <w:r w:rsidR="00793F9F" w:rsidRPr="00435339">
        <w:rPr>
          <w:color w:val="000000" w:themeColor="text1"/>
        </w:rPr>
        <w:t>D</w:t>
      </w:r>
      <w:r w:rsidR="00401DCE" w:rsidRPr="00435339">
        <w:rPr>
          <w:color w:val="000000" w:themeColor="text1"/>
        </w:rPr>
        <w:t xml:space="preserve">A </w:t>
      </w:r>
      <w:r w:rsidR="00793F9F" w:rsidRPr="00435339">
        <w:rPr>
          <w:color w:val="000000" w:themeColor="text1"/>
        </w:rPr>
        <w:t xml:space="preserve">ceiling </w:t>
      </w:r>
      <w:r w:rsidR="00E50209" w:rsidRPr="00435339">
        <w:rPr>
          <w:color w:val="000000" w:themeColor="text1"/>
        </w:rPr>
        <w:t xml:space="preserve">has been increased </w:t>
      </w:r>
      <w:r w:rsidR="00793F9F" w:rsidRPr="00B035D1">
        <w:rPr>
          <w:color w:val="000000" w:themeColor="text1"/>
        </w:rPr>
        <w:t xml:space="preserve">from </w:t>
      </w:r>
      <w:r w:rsidRPr="00B035D1">
        <w:rPr>
          <w:color w:val="000000" w:themeColor="text1"/>
        </w:rPr>
        <w:t>$1.5</w:t>
      </w:r>
      <w:r w:rsidR="00E50209" w:rsidRPr="00B035D1">
        <w:rPr>
          <w:color w:val="000000" w:themeColor="text1"/>
        </w:rPr>
        <w:t>M</w:t>
      </w:r>
      <w:r w:rsidR="00793F9F" w:rsidRPr="00B035D1">
        <w:rPr>
          <w:color w:val="000000" w:themeColor="text1"/>
        </w:rPr>
        <w:t xml:space="preserve"> to </w:t>
      </w:r>
      <w:r w:rsidRPr="00B035D1">
        <w:rPr>
          <w:color w:val="000000" w:themeColor="text1"/>
        </w:rPr>
        <w:t>$3</w:t>
      </w:r>
      <w:r w:rsidR="00E50209" w:rsidRPr="00B035D1">
        <w:rPr>
          <w:color w:val="000000" w:themeColor="text1"/>
        </w:rPr>
        <w:t>.0M</w:t>
      </w:r>
      <w:r w:rsidR="00FA3CC3" w:rsidRPr="00B035D1">
        <w:rPr>
          <w:color w:val="000000" w:themeColor="text1"/>
        </w:rPr>
        <w:t>.</w:t>
      </w:r>
      <w:r w:rsidR="00FA3CC3" w:rsidRPr="00435339">
        <w:rPr>
          <w:color w:val="000000" w:themeColor="text1"/>
        </w:rPr>
        <w:t xml:space="preserve">  </w:t>
      </w:r>
      <w:r w:rsidR="00B035D1">
        <w:rPr>
          <w:color w:val="000000" w:themeColor="text1"/>
        </w:rPr>
        <w:t>According to the WB client connection, the cumulative project disbursement as of December 2018 was $17.2</w:t>
      </w:r>
      <w:r w:rsidR="005E7F5A">
        <w:rPr>
          <w:color w:val="000000" w:themeColor="text1"/>
        </w:rPr>
        <w:t>5</w:t>
      </w:r>
      <w:r w:rsidR="00B035D1">
        <w:rPr>
          <w:color w:val="000000" w:themeColor="text1"/>
        </w:rPr>
        <w:t xml:space="preserve">M </w:t>
      </w:r>
      <w:r w:rsidR="00A727BE">
        <w:rPr>
          <w:color w:val="000000" w:themeColor="text1"/>
        </w:rPr>
        <w:t xml:space="preserve">or 44% of total WB commitment ($38.83M) </w:t>
      </w:r>
      <w:r w:rsidR="005E7F5A">
        <w:rPr>
          <w:color w:val="000000" w:themeColor="text1"/>
        </w:rPr>
        <w:t xml:space="preserve">while that for 2018 was about $7.21M.  </w:t>
      </w:r>
    </w:p>
    <w:p w14:paraId="1653BC54" w14:textId="7F26F1E8" w:rsidR="008A1135" w:rsidRPr="00435339" w:rsidRDefault="008A1135" w:rsidP="008A1135">
      <w:pPr>
        <w:rPr>
          <w:color w:val="000000" w:themeColor="text1"/>
        </w:rPr>
      </w:pPr>
    </w:p>
    <w:p w14:paraId="549FDC04" w14:textId="4E12FBDB" w:rsidR="00ED2873" w:rsidRPr="00435339" w:rsidRDefault="00352CF6" w:rsidP="00ED2873">
      <w:pPr>
        <w:pStyle w:val="ListParagraph"/>
        <w:spacing w:after="0"/>
        <w:ind w:firstLine="0"/>
        <w:rPr>
          <w:color w:val="000000" w:themeColor="text1"/>
        </w:rPr>
      </w:pPr>
      <w:r>
        <w:rPr>
          <w:color w:val="000000" w:themeColor="text1"/>
        </w:rPr>
        <w:t>40</w:t>
      </w:r>
      <w:r w:rsidR="00DF64F2" w:rsidRPr="00435339">
        <w:rPr>
          <w:color w:val="000000" w:themeColor="text1"/>
        </w:rPr>
        <w:t>.</w:t>
      </w:r>
      <w:r w:rsidR="00DF64F2" w:rsidRPr="00435339">
        <w:rPr>
          <w:color w:val="000000" w:themeColor="text1"/>
        </w:rPr>
        <w:tab/>
      </w:r>
      <w:r w:rsidR="00A727BE">
        <w:rPr>
          <w:b/>
          <w:bCs w:val="0"/>
          <w:i/>
          <w:iCs w:val="0"/>
          <w:color w:val="000000" w:themeColor="text1"/>
        </w:rPr>
        <w:t>S</w:t>
      </w:r>
      <w:r w:rsidR="005E7F5A">
        <w:rPr>
          <w:b/>
          <w:bCs w:val="0"/>
          <w:i/>
          <w:iCs w:val="0"/>
          <w:color w:val="000000" w:themeColor="text1"/>
        </w:rPr>
        <w:t xml:space="preserve">ubproject </w:t>
      </w:r>
      <w:r w:rsidR="00A727BE">
        <w:rPr>
          <w:b/>
          <w:bCs w:val="0"/>
          <w:i/>
          <w:iCs w:val="0"/>
          <w:color w:val="000000" w:themeColor="text1"/>
        </w:rPr>
        <w:t xml:space="preserve">and project </w:t>
      </w:r>
      <w:r w:rsidR="00FA3CC3" w:rsidRPr="00435339">
        <w:rPr>
          <w:b/>
          <w:bCs w:val="0"/>
          <w:i/>
          <w:iCs w:val="0"/>
          <w:color w:val="000000" w:themeColor="text1"/>
        </w:rPr>
        <w:t>disbursement</w:t>
      </w:r>
      <w:r w:rsidR="005E7F5A">
        <w:rPr>
          <w:b/>
          <w:bCs w:val="0"/>
          <w:i/>
          <w:iCs w:val="0"/>
          <w:color w:val="000000" w:themeColor="text1"/>
        </w:rPr>
        <w:t>/</w:t>
      </w:r>
      <w:r w:rsidR="00FA3CC3" w:rsidRPr="00435339">
        <w:rPr>
          <w:b/>
          <w:bCs w:val="0"/>
          <w:i/>
          <w:iCs w:val="0"/>
          <w:color w:val="000000" w:themeColor="text1"/>
        </w:rPr>
        <w:t>expenditure</w:t>
      </w:r>
      <w:r w:rsidR="00077EC6" w:rsidRPr="00435339">
        <w:rPr>
          <w:b/>
          <w:bCs w:val="0"/>
          <w:i/>
          <w:iCs w:val="0"/>
          <w:color w:val="000000" w:themeColor="text1"/>
        </w:rPr>
        <w:t>s</w:t>
      </w:r>
      <w:r w:rsidR="00F91B4B" w:rsidRPr="00A727BE">
        <w:rPr>
          <w:color w:val="000000" w:themeColor="text1"/>
        </w:rPr>
        <w:t>.</w:t>
      </w:r>
      <w:r w:rsidR="00C37E71">
        <w:rPr>
          <w:color w:val="000000" w:themeColor="text1"/>
        </w:rPr>
        <w:t xml:space="preserve"> </w:t>
      </w:r>
      <w:r w:rsidR="00973484">
        <w:rPr>
          <w:color w:val="000000" w:themeColor="text1"/>
        </w:rPr>
        <w:t xml:space="preserve">In </w:t>
      </w:r>
      <w:r w:rsidR="00E2065A" w:rsidRPr="00435339">
        <w:rPr>
          <w:color w:val="000000" w:themeColor="text1"/>
        </w:rPr>
        <w:t>2018</w:t>
      </w:r>
      <w:r w:rsidR="006C4331" w:rsidRPr="00435339">
        <w:rPr>
          <w:color w:val="000000" w:themeColor="text1"/>
        </w:rPr>
        <w:t xml:space="preserve">, </w:t>
      </w:r>
      <w:r w:rsidR="00A727BE">
        <w:rPr>
          <w:color w:val="000000" w:themeColor="text1"/>
        </w:rPr>
        <w:t xml:space="preserve">the subproject expenditure/disbursement </w:t>
      </w:r>
      <w:r w:rsidR="00BA408E" w:rsidRPr="00435339">
        <w:rPr>
          <w:color w:val="000000" w:themeColor="text1"/>
        </w:rPr>
        <w:t xml:space="preserve">(amount advance plus direct payment) </w:t>
      </w:r>
      <w:r w:rsidR="00B6385A" w:rsidRPr="00435339">
        <w:rPr>
          <w:color w:val="000000" w:themeColor="text1"/>
        </w:rPr>
        <w:t xml:space="preserve">was </w:t>
      </w:r>
      <w:r w:rsidR="00B6385A" w:rsidRPr="00A727BE">
        <w:rPr>
          <w:color w:val="000000" w:themeColor="text1"/>
        </w:rPr>
        <w:t>$</w:t>
      </w:r>
      <w:r w:rsidR="003759EC">
        <w:rPr>
          <w:rFonts w:cs="DokChampa"/>
          <w:color w:val="000000" w:themeColor="text1"/>
          <w:lang w:bidi="lo-LA"/>
        </w:rPr>
        <w:t>6</w:t>
      </w:r>
      <w:r w:rsidR="00B6385A" w:rsidRPr="00A727BE">
        <w:rPr>
          <w:color w:val="000000" w:themeColor="text1"/>
        </w:rPr>
        <w:t>.</w:t>
      </w:r>
      <w:r w:rsidR="003759EC">
        <w:rPr>
          <w:color w:val="000000" w:themeColor="text1"/>
        </w:rPr>
        <w:t>15</w:t>
      </w:r>
      <w:r w:rsidR="00B6385A" w:rsidRPr="00A727BE">
        <w:rPr>
          <w:color w:val="000000" w:themeColor="text1"/>
        </w:rPr>
        <w:t xml:space="preserve">M </w:t>
      </w:r>
      <w:r w:rsidR="00B6385A" w:rsidRPr="004832B9">
        <w:rPr>
          <w:color w:val="000000" w:themeColor="text1"/>
        </w:rPr>
        <w:t>($</w:t>
      </w:r>
      <w:r w:rsidR="00C46ED4" w:rsidRPr="004832B9">
        <w:rPr>
          <w:color w:val="000000" w:themeColor="text1"/>
        </w:rPr>
        <w:t>3</w:t>
      </w:r>
      <w:r w:rsidR="0000739B" w:rsidRPr="004832B9">
        <w:rPr>
          <w:color w:val="000000" w:themeColor="text1"/>
        </w:rPr>
        <w:t>.</w:t>
      </w:r>
      <w:r w:rsidR="00C46ED4" w:rsidRPr="004832B9">
        <w:rPr>
          <w:color w:val="000000" w:themeColor="text1"/>
        </w:rPr>
        <w:t>83</w:t>
      </w:r>
      <w:r w:rsidR="00B6385A" w:rsidRPr="004832B9">
        <w:rPr>
          <w:color w:val="000000" w:themeColor="text1"/>
        </w:rPr>
        <w:t>M for PICE and $</w:t>
      </w:r>
      <w:r w:rsidR="00C46ED4" w:rsidRPr="004832B9">
        <w:rPr>
          <w:color w:val="000000" w:themeColor="text1"/>
        </w:rPr>
        <w:t>2.32</w:t>
      </w:r>
      <w:r w:rsidR="00B6385A" w:rsidRPr="004832B9">
        <w:rPr>
          <w:color w:val="000000" w:themeColor="text1"/>
        </w:rPr>
        <w:t>M for CBI</w:t>
      </w:r>
      <w:r w:rsidR="00B6385A" w:rsidRPr="00A727BE">
        <w:rPr>
          <w:color w:val="000000" w:themeColor="text1"/>
        </w:rPr>
        <w:t xml:space="preserve">) </w:t>
      </w:r>
      <w:r w:rsidR="00BA408E" w:rsidRPr="00A727BE">
        <w:rPr>
          <w:color w:val="000000" w:themeColor="text1"/>
        </w:rPr>
        <w:t>which is abou</w:t>
      </w:r>
      <w:r w:rsidR="00B6385A" w:rsidRPr="00A727BE">
        <w:rPr>
          <w:color w:val="000000" w:themeColor="text1"/>
        </w:rPr>
        <w:t xml:space="preserve">t </w:t>
      </w:r>
      <w:r w:rsidR="00C46ED4">
        <w:rPr>
          <w:color w:val="000000" w:themeColor="text1"/>
        </w:rPr>
        <w:t>57</w:t>
      </w:r>
      <w:r w:rsidR="00B6385A" w:rsidRPr="00A727BE">
        <w:rPr>
          <w:color w:val="000000" w:themeColor="text1"/>
        </w:rPr>
        <w:t xml:space="preserve">% of the </w:t>
      </w:r>
      <w:r w:rsidR="00C46ED4">
        <w:rPr>
          <w:color w:val="000000" w:themeColor="text1"/>
        </w:rPr>
        <w:t>annual</w:t>
      </w:r>
      <w:r w:rsidR="00B6385A" w:rsidRPr="00A727BE">
        <w:rPr>
          <w:color w:val="000000" w:themeColor="text1"/>
        </w:rPr>
        <w:t xml:space="preserve"> budget </w:t>
      </w:r>
      <w:r w:rsidR="00C46ED4" w:rsidRPr="00A727BE">
        <w:rPr>
          <w:color w:val="000000" w:themeColor="text1"/>
        </w:rPr>
        <w:t>plan</w:t>
      </w:r>
      <w:r w:rsidR="00C46ED4">
        <w:rPr>
          <w:color w:val="000000" w:themeColor="text1"/>
        </w:rPr>
        <w:t xml:space="preserve"> </w:t>
      </w:r>
      <w:r w:rsidR="00B6385A" w:rsidRPr="00A727BE">
        <w:rPr>
          <w:color w:val="000000" w:themeColor="text1"/>
        </w:rPr>
        <w:t xml:space="preserve">($10.75M).  As of end December 2018, cumulative subproject expenditure was $14.06M ($9.59M for PICE and $4.47M for CBI) </w:t>
      </w:r>
      <w:r w:rsidR="00BA408E" w:rsidRPr="00A727BE">
        <w:rPr>
          <w:color w:val="000000" w:themeColor="text1"/>
        </w:rPr>
        <w:t xml:space="preserve">which is </w:t>
      </w:r>
      <w:r w:rsidR="00B6385A" w:rsidRPr="00A727BE">
        <w:rPr>
          <w:color w:val="000000" w:themeColor="text1"/>
        </w:rPr>
        <w:t xml:space="preserve">about 45% of </w:t>
      </w:r>
      <w:r w:rsidR="00FD0815" w:rsidRPr="00A727BE">
        <w:rPr>
          <w:color w:val="000000" w:themeColor="text1"/>
        </w:rPr>
        <w:t xml:space="preserve">subproject approved budget </w:t>
      </w:r>
      <w:r w:rsidR="00B6385A" w:rsidRPr="00A727BE">
        <w:rPr>
          <w:color w:val="000000" w:themeColor="text1"/>
        </w:rPr>
        <w:t>($31.31M).</w:t>
      </w:r>
      <w:r w:rsidR="00B6385A" w:rsidRPr="00435339">
        <w:rPr>
          <w:color w:val="000000" w:themeColor="text1"/>
        </w:rPr>
        <w:t xml:space="preserve">  For EPF, total expenditure </w:t>
      </w:r>
      <w:r w:rsidR="00973484">
        <w:rPr>
          <w:color w:val="000000" w:themeColor="text1"/>
        </w:rPr>
        <w:t xml:space="preserve">in </w:t>
      </w:r>
      <w:r w:rsidR="00B6385A" w:rsidRPr="00435339">
        <w:rPr>
          <w:color w:val="000000" w:themeColor="text1"/>
        </w:rPr>
        <w:t xml:space="preserve">2018 was $0.45 million and cumulative expenditure was $2.13 million or 45% of </w:t>
      </w:r>
      <w:r w:rsidR="00BA408E" w:rsidRPr="00435339">
        <w:rPr>
          <w:color w:val="000000" w:themeColor="text1"/>
        </w:rPr>
        <w:t xml:space="preserve">the </w:t>
      </w:r>
      <w:r w:rsidR="00B6385A" w:rsidRPr="00435339">
        <w:rPr>
          <w:color w:val="000000" w:themeColor="text1"/>
        </w:rPr>
        <w:t xml:space="preserve">approved budget ($4.68M). </w:t>
      </w:r>
      <w:r w:rsidR="00BA408E" w:rsidRPr="00435339">
        <w:rPr>
          <w:color w:val="000000" w:themeColor="text1"/>
        </w:rPr>
        <w:t>Taken into account the expenditure of $0.74M for the 2PPA</w:t>
      </w:r>
      <w:r w:rsidR="00C46ED4">
        <w:rPr>
          <w:color w:val="000000" w:themeColor="text1"/>
        </w:rPr>
        <w:t>s</w:t>
      </w:r>
      <w:r w:rsidR="00BA408E" w:rsidRPr="00435339">
        <w:rPr>
          <w:color w:val="000000" w:themeColor="text1"/>
        </w:rPr>
        <w:t>, t</w:t>
      </w:r>
      <w:r w:rsidR="000C2301" w:rsidRPr="00435339">
        <w:rPr>
          <w:color w:val="000000" w:themeColor="text1"/>
        </w:rPr>
        <w:t xml:space="preserve">he total cumulative project expenditure </w:t>
      </w:r>
      <w:r w:rsidR="0041272F" w:rsidRPr="00435339">
        <w:rPr>
          <w:color w:val="000000" w:themeColor="text1"/>
        </w:rPr>
        <w:t xml:space="preserve">as of end December 2018 </w:t>
      </w:r>
      <w:r w:rsidR="000C2301" w:rsidRPr="00435339">
        <w:rPr>
          <w:color w:val="000000" w:themeColor="text1"/>
        </w:rPr>
        <w:t xml:space="preserve">was thus </w:t>
      </w:r>
      <w:r w:rsidR="000C2301" w:rsidRPr="00A727BE">
        <w:rPr>
          <w:color w:val="000000" w:themeColor="text1"/>
        </w:rPr>
        <w:t>$16.9</w:t>
      </w:r>
      <w:r w:rsidR="0041272F" w:rsidRPr="00A727BE">
        <w:rPr>
          <w:color w:val="000000" w:themeColor="text1"/>
        </w:rPr>
        <w:t>3</w:t>
      </w:r>
      <w:r w:rsidR="000C2301" w:rsidRPr="00A727BE">
        <w:rPr>
          <w:color w:val="000000" w:themeColor="text1"/>
        </w:rPr>
        <w:t>M</w:t>
      </w:r>
      <w:r w:rsidR="000C2301" w:rsidRPr="00435339">
        <w:rPr>
          <w:color w:val="000000" w:themeColor="text1"/>
        </w:rPr>
        <w:t xml:space="preserve"> (14.06+2.1</w:t>
      </w:r>
      <w:r w:rsidR="0041272F" w:rsidRPr="00435339">
        <w:rPr>
          <w:color w:val="000000" w:themeColor="text1"/>
        </w:rPr>
        <w:t>3</w:t>
      </w:r>
      <w:r w:rsidR="000C2301" w:rsidRPr="00435339">
        <w:rPr>
          <w:color w:val="000000" w:themeColor="text1"/>
        </w:rPr>
        <w:t xml:space="preserve">+0.74) or </w:t>
      </w:r>
      <w:r w:rsidR="00BA408E" w:rsidRPr="00435339">
        <w:rPr>
          <w:color w:val="000000" w:themeColor="text1"/>
        </w:rPr>
        <w:t>46</w:t>
      </w:r>
      <w:r w:rsidR="000C2301" w:rsidRPr="00435339">
        <w:rPr>
          <w:color w:val="000000" w:themeColor="text1"/>
        </w:rPr>
        <w:t xml:space="preserve">% of </w:t>
      </w:r>
      <w:r w:rsidR="00FD0815" w:rsidRPr="00435339">
        <w:rPr>
          <w:color w:val="000000" w:themeColor="text1"/>
        </w:rPr>
        <w:t xml:space="preserve">the </w:t>
      </w:r>
      <w:r w:rsidR="000C2301" w:rsidRPr="00435339">
        <w:rPr>
          <w:color w:val="000000" w:themeColor="text1"/>
        </w:rPr>
        <w:t>approved budget</w:t>
      </w:r>
      <w:r w:rsidR="00FD0815" w:rsidRPr="00435339">
        <w:rPr>
          <w:color w:val="000000" w:themeColor="text1"/>
        </w:rPr>
        <w:t xml:space="preserve"> </w:t>
      </w:r>
      <w:r w:rsidR="00FD0815" w:rsidRPr="00A727BE">
        <w:rPr>
          <w:color w:val="000000" w:themeColor="text1"/>
        </w:rPr>
        <w:t>($36.</w:t>
      </w:r>
      <w:r w:rsidR="00BA408E" w:rsidRPr="00A727BE">
        <w:rPr>
          <w:color w:val="000000" w:themeColor="text1"/>
        </w:rPr>
        <w:t>74</w:t>
      </w:r>
      <w:r w:rsidR="00FD0815" w:rsidRPr="00A727BE">
        <w:rPr>
          <w:color w:val="000000" w:themeColor="text1"/>
        </w:rPr>
        <w:t>M).</w:t>
      </w:r>
      <w:r w:rsidR="00FD0815" w:rsidRPr="00435339">
        <w:rPr>
          <w:color w:val="000000" w:themeColor="text1"/>
        </w:rPr>
        <w:t xml:space="preserve"> </w:t>
      </w:r>
      <w:r w:rsidR="00B6385A" w:rsidRPr="00435339">
        <w:rPr>
          <w:color w:val="000000" w:themeColor="text1"/>
        </w:rPr>
        <w:t xml:space="preserve">The currency </w:t>
      </w:r>
      <w:r w:rsidR="006C4331" w:rsidRPr="00435339">
        <w:rPr>
          <w:color w:val="000000" w:themeColor="text1"/>
        </w:rPr>
        <w:t xml:space="preserve">exchange loss between US$ and </w:t>
      </w:r>
      <w:r w:rsidR="00271FE3" w:rsidRPr="00435339">
        <w:rPr>
          <w:color w:val="000000" w:themeColor="text1"/>
        </w:rPr>
        <w:t>S</w:t>
      </w:r>
      <w:r w:rsidR="006C4331" w:rsidRPr="00435339">
        <w:rPr>
          <w:color w:val="000000" w:themeColor="text1"/>
        </w:rPr>
        <w:t xml:space="preserve">DR </w:t>
      </w:r>
      <w:r w:rsidR="00271FE3" w:rsidRPr="00435339">
        <w:rPr>
          <w:color w:val="000000" w:themeColor="text1"/>
        </w:rPr>
        <w:t>in January 2019 was $</w:t>
      </w:r>
      <w:r w:rsidR="006C4331" w:rsidRPr="00435339">
        <w:rPr>
          <w:color w:val="000000" w:themeColor="text1"/>
        </w:rPr>
        <w:t>1</w:t>
      </w:r>
      <w:r w:rsidR="00271FE3" w:rsidRPr="00435339">
        <w:rPr>
          <w:color w:val="000000" w:themeColor="text1"/>
        </w:rPr>
        <w:t>.</w:t>
      </w:r>
      <w:r w:rsidR="00E2065A" w:rsidRPr="00435339">
        <w:rPr>
          <w:color w:val="000000" w:themeColor="text1"/>
        </w:rPr>
        <w:t>2</w:t>
      </w:r>
      <w:r w:rsidR="00271FE3" w:rsidRPr="00435339">
        <w:rPr>
          <w:color w:val="000000" w:themeColor="text1"/>
        </w:rPr>
        <w:t xml:space="preserve">M. </w:t>
      </w:r>
      <w:r w:rsidR="005E7F5A" w:rsidRPr="00435339">
        <w:rPr>
          <w:color w:val="000000" w:themeColor="text1"/>
        </w:rPr>
        <w:t xml:space="preserve">To facilitate effective planning and M&amp;E of SDA budget, the FM team also provides information on expenditures of the SDA by components, by themes, and by agencies. </w:t>
      </w:r>
      <w:r w:rsidR="005E7F5A" w:rsidRPr="00A727BE">
        <w:rPr>
          <w:color w:val="000000" w:themeColor="text1"/>
        </w:rPr>
        <w:t>It is noted that the subproject accounts of the 8 completed subprojects (3PPA and first phase of 5PFRM) will be closed in 2019 and the saving (about $0.14M) will be returned to LENS2 (C1+C2 allocation).</w:t>
      </w:r>
      <w:r w:rsidR="005E7F5A" w:rsidRPr="00435339">
        <w:rPr>
          <w:color w:val="000000" w:themeColor="text1"/>
        </w:rPr>
        <w:t xml:space="preserve">  </w:t>
      </w:r>
      <w:r w:rsidR="005E7F5A">
        <w:rPr>
          <w:color w:val="000000" w:themeColor="text1"/>
        </w:rPr>
        <w:t xml:space="preserve"> </w:t>
      </w:r>
    </w:p>
    <w:p w14:paraId="01702B5F" w14:textId="0A1CECDF" w:rsidR="00F230E2" w:rsidRPr="00435339" w:rsidRDefault="00F230E2" w:rsidP="00F230E2">
      <w:pPr>
        <w:pStyle w:val="Heading3"/>
        <w:numPr>
          <w:ilvl w:val="0"/>
          <w:numId w:val="0"/>
        </w:numPr>
        <w:ind w:left="1211"/>
        <w:rPr>
          <w:color w:val="000000" w:themeColor="text1"/>
        </w:rPr>
      </w:pPr>
      <w:bookmarkStart w:id="134" w:name="_Toc469864752"/>
      <w:bookmarkStart w:id="135" w:name="_Toc490570640"/>
      <w:r w:rsidRPr="00435339">
        <w:rPr>
          <w:color w:val="000000" w:themeColor="text1"/>
        </w:rPr>
        <w:t>3.</w:t>
      </w:r>
      <w:r w:rsidR="00AB07CA" w:rsidRPr="00435339">
        <w:rPr>
          <w:color w:val="000000" w:themeColor="text1"/>
        </w:rPr>
        <w:t>3</w:t>
      </w:r>
      <w:r w:rsidRPr="00435339">
        <w:rPr>
          <w:color w:val="000000" w:themeColor="text1"/>
        </w:rPr>
        <w:t>) Administering FM</w:t>
      </w:r>
      <w:bookmarkEnd w:id="134"/>
      <w:bookmarkEnd w:id="135"/>
    </w:p>
    <w:p w14:paraId="18BB079F" w14:textId="2BF6BF92" w:rsidR="00AB07CA" w:rsidRPr="00435339" w:rsidRDefault="00352CF6" w:rsidP="00AB07CA">
      <w:pPr>
        <w:pStyle w:val="ListParagraph"/>
        <w:spacing w:after="0"/>
        <w:ind w:firstLine="0"/>
        <w:rPr>
          <w:color w:val="000000" w:themeColor="text1"/>
        </w:rPr>
      </w:pPr>
      <w:r>
        <w:rPr>
          <w:color w:val="000000" w:themeColor="text1"/>
        </w:rPr>
        <w:t>41</w:t>
      </w:r>
      <w:r w:rsidR="00AB07CA" w:rsidRPr="00435339">
        <w:rPr>
          <w:color w:val="000000" w:themeColor="text1"/>
        </w:rPr>
        <w:t>.</w:t>
      </w:r>
      <w:r w:rsidR="00AB07CA" w:rsidRPr="00435339">
        <w:rPr>
          <w:color w:val="000000" w:themeColor="text1"/>
        </w:rPr>
        <w:tab/>
      </w:r>
      <w:r w:rsidR="00AB07CA" w:rsidRPr="00435339">
        <w:rPr>
          <w:b/>
          <w:bCs w:val="0"/>
          <w:i/>
          <w:iCs w:val="0"/>
          <w:color w:val="000000" w:themeColor="text1"/>
        </w:rPr>
        <w:t>Financial audits and information disclosure.</w:t>
      </w:r>
      <w:r w:rsidR="00AB07CA" w:rsidRPr="00435339">
        <w:rPr>
          <w:color w:val="000000" w:themeColor="text1"/>
        </w:rPr>
        <w:t xml:space="preserve">  To ensure that all financial transaction </w:t>
      </w:r>
      <w:r w:rsidR="004832B9">
        <w:rPr>
          <w:color w:val="000000" w:themeColor="text1"/>
        </w:rPr>
        <w:t>is</w:t>
      </w:r>
      <w:r w:rsidR="00AB07CA" w:rsidRPr="00435339">
        <w:rPr>
          <w:color w:val="000000" w:themeColor="text1"/>
        </w:rPr>
        <w:t xml:space="preserve"> correct, EPFO hires an independent financial auditor to carry out financial audit of LENS2 on an annual basis.  The audited report will be submitted to WB on an annual basis and follow-up discussion with WB is made as needed.  </w:t>
      </w:r>
      <w:r w:rsidR="00AB07CA" w:rsidRPr="00F91B4B">
        <w:rPr>
          <w:color w:val="000000" w:themeColor="text1"/>
        </w:rPr>
        <w:t xml:space="preserve">Results of the LENS2 financial audit </w:t>
      </w:r>
      <w:r w:rsidR="00F91B4B" w:rsidRPr="00F91B4B">
        <w:rPr>
          <w:color w:val="000000" w:themeColor="text1"/>
        </w:rPr>
        <w:t xml:space="preserve">will be </w:t>
      </w:r>
      <w:r w:rsidR="00AB07CA" w:rsidRPr="00F91B4B">
        <w:rPr>
          <w:color w:val="000000" w:themeColor="text1"/>
        </w:rPr>
        <w:t xml:space="preserve">disclosed to the public through </w:t>
      </w:r>
      <w:r w:rsidR="004832B9">
        <w:rPr>
          <w:color w:val="000000" w:themeColor="text1"/>
        </w:rPr>
        <w:t>the</w:t>
      </w:r>
      <w:r w:rsidR="00AB07CA" w:rsidRPr="00F91B4B">
        <w:rPr>
          <w:color w:val="000000" w:themeColor="text1"/>
        </w:rPr>
        <w:t xml:space="preserve"> EPF website</w:t>
      </w:r>
      <w:r w:rsidR="00F91B4B" w:rsidRPr="00F91B4B">
        <w:rPr>
          <w:color w:val="000000" w:themeColor="text1"/>
        </w:rPr>
        <w:t xml:space="preserve"> starting 2019</w:t>
      </w:r>
      <w:r w:rsidR="00AB07CA" w:rsidRPr="00F91B4B">
        <w:rPr>
          <w:color w:val="000000" w:themeColor="text1"/>
        </w:rPr>
        <w:t>.</w:t>
      </w:r>
      <w:r w:rsidR="00AB07CA" w:rsidRPr="00435339">
        <w:rPr>
          <w:color w:val="000000" w:themeColor="text1"/>
        </w:rPr>
        <w:t xml:space="preserve">   WB mission also conduct</w:t>
      </w:r>
      <w:r w:rsidR="004832B9">
        <w:rPr>
          <w:color w:val="000000" w:themeColor="text1"/>
        </w:rPr>
        <w:t>s</w:t>
      </w:r>
      <w:r w:rsidR="00AB07CA" w:rsidRPr="00435339">
        <w:rPr>
          <w:color w:val="000000" w:themeColor="text1"/>
        </w:rPr>
        <w:t xml:space="preserve"> post review on financial management at EPFO as well as at selected SDAs.</w:t>
      </w:r>
    </w:p>
    <w:p w14:paraId="5A201861" w14:textId="77777777" w:rsidR="00AB07CA" w:rsidRPr="00435339" w:rsidRDefault="00AB07CA" w:rsidP="00F230E2">
      <w:pPr>
        <w:rPr>
          <w:color w:val="000000" w:themeColor="text1"/>
        </w:rPr>
      </w:pPr>
    </w:p>
    <w:p w14:paraId="473C80C0" w14:textId="42DE9F2A" w:rsidR="00F230E2" w:rsidRPr="00435339" w:rsidRDefault="00F230E2" w:rsidP="00AB07CA">
      <w:pPr>
        <w:rPr>
          <w:color w:val="000000" w:themeColor="text1"/>
        </w:rPr>
      </w:pPr>
      <w:r w:rsidRPr="00435339">
        <w:rPr>
          <w:color w:val="000000" w:themeColor="text1"/>
        </w:rPr>
        <w:t>4</w:t>
      </w:r>
      <w:r w:rsidR="00352CF6">
        <w:rPr>
          <w:color w:val="000000" w:themeColor="text1"/>
        </w:rPr>
        <w:t>2</w:t>
      </w:r>
      <w:r w:rsidRPr="00435339">
        <w:rPr>
          <w:color w:val="000000" w:themeColor="text1"/>
        </w:rPr>
        <w:t>.</w:t>
      </w:r>
      <w:r w:rsidRPr="00435339">
        <w:rPr>
          <w:color w:val="000000" w:themeColor="text1"/>
        </w:rPr>
        <w:tab/>
      </w:r>
      <w:r w:rsidRPr="00435339">
        <w:rPr>
          <w:b/>
          <w:bCs w:val="0"/>
          <w:i/>
          <w:iCs w:val="0"/>
          <w:color w:val="000000" w:themeColor="text1"/>
        </w:rPr>
        <w:t>F</w:t>
      </w:r>
      <w:r w:rsidR="004832B9">
        <w:rPr>
          <w:b/>
          <w:bCs w:val="0"/>
          <w:i/>
          <w:iCs w:val="0"/>
          <w:color w:val="000000" w:themeColor="text1"/>
        </w:rPr>
        <w:t xml:space="preserve">inancial staff and </w:t>
      </w:r>
      <w:r w:rsidRPr="00435339">
        <w:rPr>
          <w:b/>
          <w:bCs w:val="0"/>
          <w:i/>
          <w:iCs w:val="0"/>
          <w:color w:val="000000" w:themeColor="text1"/>
        </w:rPr>
        <w:t xml:space="preserve">capacity. </w:t>
      </w:r>
      <w:r w:rsidR="00D03A26" w:rsidRPr="00435339">
        <w:rPr>
          <w:color w:val="000000" w:themeColor="text1"/>
        </w:rPr>
        <w:t xml:space="preserve"> 2018 is a challenging year for </w:t>
      </w:r>
      <w:r w:rsidR="004832B9">
        <w:rPr>
          <w:color w:val="000000" w:themeColor="text1"/>
        </w:rPr>
        <w:t>financial team</w:t>
      </w:r>
      <w:r w:rsidR="00D03A26" w:rsidRPr="00435339">
        <w:rPr>
          <w:color w:val="000000" w:themeColor="text1"/>
        </w:rPr>
        <w:t xml:space="preserve"> </w:t>
      </w:r>
      <w:r w:rsidR="004832B9">
        <w:rPr>
          <w:color w:val="000000" w:themeColor="text1"/>
        </w:rPr>
        <w:t>of</w:t>
      </w:r>
      <w:r w:rsidR="00D03A26" w:rsidRPr="00435339">
        <w:rPr>
          <w:color w:val="000000" w:themeColor="text1"/>
        </w:rPr>
        <w:t xml:space="preserve"> LENS2. </w:t>
      </w:r>
      <w:r w:rsidRPr="00435339">
        <w:rPr>
          <w:b/>
          <w:bCs w:val="0"/>
          <w:i/>
          <w:iCs w:val="0"/>
          <w:color w:val="000000" w:themeColor="text1"/>
        </w:rPr>
        <w:t xml:space="preserve"> </w:t>
      </w:r>
      <w:r w:rsidR="00D03A26" w:rsidRPr="00435339">
        <w:rPr>
          <w:color w:val="000000" w:themeColor="text1"/>
        </w:rPr>
        <w:t xml:space="preserve">Most of staff especially key positions (unit head and FO for LENS2) are new and require time to be familiar with the system while there are many subprojects and transactions that need to be checked </w:t>
      </w:r>
      <w:r w:rsidR="00F91B4B">
        <w:rPr>
          <w:color w:val="000000" w:themeColor="text1"/>
        </w:rPr>
        <w:t xml:space="preserve">and rechecked </w:t>
      </w:r>
      <w:r w:rsidR="00D03A26" w:rsidRPr="00435339">
        <w:rPr>
          <w:color w:val="000000" w:themeColor="text1"/>
        </w:rPr>
        <w:t>for accuracy and efficiency.  A</w:t>
      </w:r>
      <w:r w:rsidRPr="00435339">
        <w:rPr>
          <w:color w:val="000000" w:themeColor="text1"/>
        </w:rPr>
        <w:t>fter the resign of FM</w:t>
      </w:r>
      <w:r w:rsidR="002E6E47" w:rsidRPr="00435339">
        <w:rPr>
          <w:color w:val="000000" w:themeColor="text1"/>
        </w:rPr>
        <w:t xml:space="preserve"> unit</w:t>
      </w:r>
      <w:r w:rsidRPr="00435339">
        <w:rPr>
          <w:color w:val="000000" w:themeColor="text1"/>
        </w:rPr>
        <w:t xml:space="preserve"> head in Q4 2017, there was a </w:t>
      </w:r>
      <w:r w:rsidR="002E6E47" w:rsidRPr="00435339">
        <w:rPr>
          <w:color w:val="000000" w:themeColor="text1"/>
        </w:rPr>
        <w:t xml:space="preserve">big </w:t>
      </w:r>
      <w:r w:rsidRPr="00435339">
        <w:rPr>
          <w:color w:val="000000" w:themeColor="text1"/>
        </w:rPr>
        <w:t xml:space="preserve">gap of FM staff during January-March 2018.  </w:t>
      </w:r>
      <w:r w:rsidR="002E6E47" w:rsidRPr="00435339">
        <w:rPr>
          <w:color w:val="000000" w:themeColor="text1"/>
        </w:rPr>
        <w:t>T</w:t>
      </w:r>
      <w:r w:rsidRPr="00435339">
        <w:rPr>
          <w:color w:val="000000" w:themeColor="text1"/>
        </w:rPr>
        <w:t xml:space="preserve">he new FM unit head </w:t>
      </w:r>
      <w:r w:rsidR="00F91B4B">
        <w:rPr>
          <w:color w:val="000000" w:themeColor="text1"/>
        </w:rPr>
        <w:t>was</w:t>
      </w:r>
      <w:r w:rsidRPr="00435339">
        <w:rPr>
          <w:color w:val="000000" w:themeColor="text1"/>
        </w:rPr>
        <w:t xml:space="preserve"> on board </w:t>
      </w:r>
      <w:r w:rsidR="002E6E47" w:rsidRPr="00435339">
        <w:rPr>
          <w:color w:val="000000" w:themeColor="text1"/>
        </w:rPr>
        <w:t xml:space="preserve">in early April 2018 </w:t>
      </w:r>
      <w:r w:rsidRPr="00435339">
        <w:rPr>
          <w:color w:val="000000" w:themeColor="text1"/>
        </w:rPr>
        <w:t xml:space="preserve">while the LENS2 financial officer (FO) resigned in </w:t>
      </w:r>
      <w:r w:rsidR="004832B9" w:rsidRPr="00435339">
        <w:rPr>
          <w:color w:val="000000" w:themeColor="text1"/>
        </w:rPr>
        <w:t>mid</w:t>
      </w:r>
      <w:r w:rsidR="004832B9">
        <w:rPr>
          <w:color w:val="000000" w:themeColor="text1"/>
        </w:rPr>
        <w:t>-</w:t>
      </w:r>
      <w:r w:rsidR="004832B9" w:rsidRPr="00435339">
        <w:rPr>
          <w:color w:val="000000" w:themeColor="text1"/>
        </w:rPr>
        <w:t>2018</w:t>
      </w:r>
      <w:r w:rsidRPr="00435339">
        <w:rPr>
          <w:color w:val="000000" w:themeColor="text1"/>
        </w:rPr>
        <w:t xml:space="preserve">.  </w:t>
      </w:r>
      <w:r w:rsidR="002E6E47" w:rsidRPr="00435339">
        <w:rPr>
          <w:color w:val="000000" w:themeColor="text1"/>
        </w:rPr>
        <w:t>As a result, t</w:t>
      </w:r>
      <w:r w:rsidRPr="00435339">
        <w:rPr>
          <w:color w:val="000000" w:themeColor="text1"/>
        </w:rPr>
        <w:t xml:space="preserve">he IFR for January-June 2018 was submitted with delay of about 1 month.  The new LENS2 FO is on board in October 2018 and is taking action to examine the issue related to LENS2 accounting software as well as checking for figures that are found as inconsistency.  Nonetheless, EPFO managers took actions to mobilize one more FM staff to assist the team as well as to upgrade LENS2 accounting software and a draft TOR is being prepared for hiring of an IT specialist to provide the services.  GIZ will also provide a TA to hire a FM expert in early 2019 to help building capacity of EPFO </w:t>
      </w:r>
      <w:r w:rsidR="004832B9">
        <w:rPr>
          <w:color w:val="000000" w:themeColor="text1"/>
        </w:rPr>
        <w:t>financial team</w:t>
      </w:r>
      <w:r w:rsidRPr="00435339">
        <w:rPr>
          <w:color w:val="000000" w:themeColor="text1"/>
        </w:rPr>
        <w:t xml:space="preserve">.  </w:t>
      </w:r>
      <w:r w:rsidRPr="00435339">
        <w:rPr>
          <w:bCs w:val="0"/>
          <w:color w:val="000000" w:themeColor="text1"/>
        </w:rPr>
        <w:tab/>
      </w:r>
    </w:p>
    <w:p w14:paraId="41720EC2" w14:textId="7C13ED1E" w:rsidR="00F230E2" w:rsidRPr="00435339" w:rsidRDefault="00F230E2" w:rsidP="00F230E2">
      <w:pPr>
        <w:pStyle w:val="Heading3"/>
        <w:numPr>
          <w:ilvl w:val="0"/>
          <w:numId w:val="0"/>
        </w:numPr>
        <w:ind w:left="1211"/>
        <w:rPr>
          <w:color w:val="000000" w:themeColor="text1"/>
        </w:rPr>
      </w:pPr>
      <w:bookmarkStart w:id="136" w:name="_Toc469864753"/>
      <w:bookmarkStart w:id="137" w:name="_Toc490570641"/>
      <w:r w:rsidRPr="00435339">
        <w:rPr>
          <w:color w:val="000000" w:themeColor="text1"/>
        </w:rPr>
        <w:t>3.</w:t>
      </w:r>
      <w:r w:rsidR="00AB07CA" w:rsidRPr="00435339">
        <w:rPr>
          <w:color w:val="000000" w:themeColor="text1"/>
        </w:rPr>
        <w:t>4</w:t>
      </w:r>
      <w:r w:rsidRPr="00435339">
        <w:rPr>
          <w:color w:val="000000" w:themeColor="text1"/>
        </w:rPr>
        <w:t xml:space="preserve">) EPF </w:t>
      </w:r>
      <w:r w:rsidR="00AB07CA" w:rsidRPr="00435339">
        <w:rPr>
          <w:color w:val="000000" w:themeColor="text1"/>
        </w:rPr>
        <w:t>S</w:t>
      </w:r>
      <w:r w:rsidRPr="00435339">
        <w:rPr>
          <w:color w:val="000000" w:themeColor="text1"/>
        </w:rPr>
        <w:t xml:space="preserve">taff </w:t>
      </w:r>
      <w:r w:rsidR="00AB07CA" w:rsidRPr="00435339">
        <w:rPr>
          <w:color w:val="000000" w:themeColor="text1"/>
        </w:rPr>
        <w:t>R</w:t>
      </w:r>
      <w:r w:rsidRPr="00435339">
        <w:rPr>
          <w:color w:val="000000" w:themeColor="text1"/>
        </w:rPr>
        <w:t xml:space="preserve">ecruitment and </w:t>
      </w:r>
      <w:r w:rsidR="00AB07CA" w:rsidRPr="00435339">
        <w:rPr>
          <w:color w:val="000000" w:themeColor="text1"/>
        </w:rPr>
        <w:t>Procurement for C</w:t>
      </w:r>
      <w:r w:rsidRPr="00435339">
        <w:rPr>
          <w:color w:val="000000" w:themeColor="text1"/>
        </w:rPr>
        <w:t xml:space="preserve">onsultancy </w:t>
      </w:r>
      <w:r w:rsidR="00AB07CA" w:rsidRPr="00435339">
        <w:rPr>
          <w:color w:val="000000" w:themeColor="text1"/>
        </w:rPr>
        <w:t>S</w:t>
      </w:r>
      <w:r w:rsidRPr="00435339">
        <w:rPr>
          <w:color w:val="000000" w:themeColor="text1"/>
        </w:rPr>
        <w:t>ervices</w:t>
      </w:r>
      <w:bookmarkEnd w:id="136"/>
      <w:bookmarkEnd w:id="137"/>
    </w:p>
    <w:p w14:paraId="7E45F5B8" w14:textId="3C2BD297" w:rsidR="003334F5" w:rsidRPr="00435339" w:rsidRDefault="00352CF6" w:rsidP="003334F5">
      <w:pPr>
        <w:autoSpaceDE w:val="0"/>
        <w:autoSpaceDN w:val="0"/>
        <w:adjustRightInd w:val="0"/>
        <w:rPr>
          <w:rFonts w:cs="DokChampa"/>
          <w:color w:val="000000" w:themeColor="text1"/>
          <w:highlight w:val="yellow"/>
          <w:lang w:bidi="th-TH"/>
        </w:rPr>
      </w:pPr>
      <w:r>
        <w:rPr>
          <w:color w:val="000000" w:themeColor="text1"/>
        </w:rPr>
        <w:t>43</w:t>
      </w:r>
      <w:r w:rsidR="00F230E2" w:rsidRPr="00435339">
        <w:rPr>
          <w:color w:val="000000" w:themeColor="text1"/>
        </w:rPr>
        <w:t>.</w:t>
      </w:r>
      <w:r w:rsidR="00F230E2" w:rsidRPr="00435339">
        <w:rPr>
          <w:color w:val="000000" w:themeColor="text1"/>
        </w:rPr>
        <w:tab/>
      </w:r>
      <w:r w:rsidR="00F230E2" w:rsidRPr="00435339">
        <w:rPr>
          <w:i/>
          <w:iCs w:val="0"/>
          <w:color w:val="000000" w:themeColor="text1"/>
        </w:rPr>
        <w:t>P</w:t>
      </w:r>
      <w:r w:rsidR="00F230E2" w:rsidRPr="00435339">
        <w:rPr>
          <w:b/>
          <w:bCs w:val="0"/>
          <w:i/>
          <w:iCs w:val="0"/>
          <w:color w:val="000000" w:themeColor="text1"/>
        </w:rPr>
        <w:t>rocurement management</w:t>
      </w:r>
      <w:r w:rsidR="00C04B6A" w:rsidRPr="00435339">
        <w:rPr>
          <w:b/>
          <w:bCs w:val="0"/>
          <w:i/>
          <w:iCs w:val="0"/>
          <w:color w:val="000000" w:themeColor="text1"/>
        </w:rPr>
        <w:t>.</w:t>
      </w:r>
      <w:r w:rsidR="00F230E2" w:rsidRPr="00435339">
        <w:rPr>
          <w:color w:val="000000" w:themeColor="text1"/>
        </w:rPr>
        <w:t xml:space="preserve"> </w:t>
      </w:r>
      <w:r w:rsidR="00C04B6A" w:rsidRPr="00435339">
        <w:rPr>
          <w:color w:val="000000" w:themeColor="text1"/>
        </w:rPr>
        <w:t xml:space="preserve"> EPF staff recruitment and p</w:t>
      </w:r>
      <w:r w:rsidR="00F230E2" w:rsidRPr="00435339">
        <w:rPr>
          <w:color w:val="000000" w:themeColor="text1"/>
        </w:rPr>
        <w:t xml:space="preserve">rocurement activities </w:t>
      </w:r>
      <w:r w:rsidR="00C04B6A" w:rsidRPr="00435339">
        <w:rPr>
          <w:color w:val="000000" w:themeColor="text1"/>
        </w:rPr>
        <w:t xml:space="preserve">for LENS2 </w:t>
      </w:r>
      <w:r w:rsidR="00F230E2" w:rsidRPr="00435339">
        <w:rPr>
          <w:color w:val="000000" w:themeColor="text1"/>
        </w:rPr>
        <w:t xml:space="preserve">have been continued both for EPFO and SDAs per the procurement plans approved by WB. </w:t>
      </w:r>
      <w:r w:rsidR="00C04B6A" w:rsidRPr="00F91B4B">
        <w:rPr>
          <w:color w:val="000000" w:themeColor="text1"/>
        </w:rPr>
        <w:t>In 2018, there are 220 procurement packages planned for LENS2</w:t>
      </w:r>
      <w:r w:rsidR="003334F5" w:rsidRPr="00F91B4B">
        <w:rPr>
          <w:color w:val="000000" w:themeColor="text1"/>
        </w:rPr>
        <w:t xml:space="preserve"> </w:t>
      </w:r>
      <w:r w:rsidR="00F91B4B" w:rsidRPr="00F91B4B">
        <w:rPr>
          <w:color w:val="000000" w:themeColor="text1"/>
        </w:rPr>
        <w:t xml:space="preserve">and </w:t>
      </w:r>
      <w:r w:rsidR="00F230E2" w:rsidRPr="00F91B4B">
        <w:rPr>
          <w:color w:val="000000" w:themeColor="text1"/>
        </w:rPr>
        <w:t xml:space="preserve">types of procurement </w:t>
      </w:r>
      <w:r w:rsidR="003334F5" w:rsidRPr="00F91B4B">
        <w:rPr>
          <w:color w:val="000000" w:themeColor="text1"/>
        </w:rPr>
        <w:t xml:space="preserve">and status as of end December 2018 are </w:t>
      </w:r>
      <w:r w:rsidR="00F230E2" w:rsidRPr="00F91B4B">
        <w:rPr>
          <w:color w:val="000000" w:themeColor="text1"/>
        </w:rPr>
        <w:t>highlighted below</w:t>
      </w:r>
      <w:r w:rsidR="003334F5" w:rsidRPr="00F91B4B">
        <w:rPr>
          <w:color w:val="000000" w:themeColor="text1"/>
        </w:rPr>
        <w:t xml:space="preserve"> while more details are </w:t>
      </w:r>
      <w:r w:rsidR="003334F5" w:rsidRPr="00F91B4B">
        <w:rPr>
          <w:color w:val="000000" w:themeColor="text1"/>
        </w:rPr>
        <w:lastRenderedPageBreak/>
        <w:t xml:space="preserve">provided in </w:t>
      </w:r>
      <w:r w:rsidR="003334F5" w:rsidRPr="00F91B4B">
        <w:rPr>
          <w:i/>
          <w:iCs w:val="0"/>
          <w:color w:val="000000" w:themeColor="text1"/>
          <w:u w:val="single"/>
        </w:rPr>
        <w:t>Annex 5</w:t>
      </w:r>
      <w:r w:rsidR="003334F5" w:rsidRPr="00F91B4B">
        <w:rPr>
          <w:color w:val="000000" w:themeColor="text1"/>
        </w:rPr>
        <w:t xml:space="preserve">.  </w:t>
      </w:r>
      <w:r w:rsidR="003334F5" w:rsidRPr="00F91B4B">
        <w:rPr>
          <w:rFonts w:cs="DokChampa"/>
          <w:color w:val="000000" w:themeColor="text1"/>
          <w:lang w:bidi="th-TH"/>
        </w:rPr>
        <w:t>About 53% of plan</w:t>
      </w:r>
      <w:r w:rsidR="004832B9">
        <w:rPr>
          <w:rFonts w:cs="DokChampa"/>
          <w:color w:val="000000" w:themeColor="text1"/>
          <w:lang w:bidi="th-TH"/>
        </w:rPr>
        <w:t>n</w:t>
      </w:r>
      <w:r w:rsidR="003334F5" w:rsidRPr="00F91B4B">
        <w:rPr>
          <w:rFonts w:cs="DokChampa"/>
          <w:color w:val="000000" w:themeColor="text1"/>
          <w:lang w:bidi="th-TH"/>
        </w:rPr>
        <w:t xml:space="preserve">ed procurement packages were completed and 47% are either being processed or will be processed during 2019. </w:t>
      </w:r>
    </w:p>
    <w:p w14:paraId="39224769" w14:textId="77777777" w:rsidR="00F230E2" w:rsidRPr="00435339" w:rsidRDefault="00F230E2" w:rsidP="00F230E2">
      <w:pPr>
        <w:pStyle w:val="ListParagraph"/>
        <w:spacing w:after="0"/>
        <w:ind w:firstLine="0"/>
        <w:rPr>
          <w:color w:val="000000" w:themeColor="text1"/>
        </w:rPr>
      </w:pPr>
      <w:r w:rsidRPr="00435339">
        <w:rPr>
          <w:color w:val="000000" w:themeColor="text1"/>
        </w:rPr>
        <w:t xml:space="preserve">  </w:t>
      </w:r>
    </w:p>
    <w:tbl>
      <w:tblPr>
        <w:tblStyle w:val="TableGrid"/>
        <w:tblW w:w="0" w:type="auto"/>
        <w:tblLook w:val="04A0" w:firstRow="1" w:lastRow="0" w:firstColumn="1" w:lastColumn="0" w:noHBand="0" w:noVBand="1"/>
      </w:tblPr>
      <w:tblGrid>
        <w:gridCol w:w="2653"/>
        <w:gridCol w:w="2019"/>
        <w:gridCol w:w="2198"/>
        <w:gridCol w:w="2146"/>
      </w:tblGrid>
      <w:tr w:rsidR="00F230E2" w:rsidRPr="00435339" w14:paraId="6271F544" w14:textId="77777777" w:rsidTr="00C04B6A">
        <w:tc>
          <w:tcPr>
            <w:tcW w:w="2653" w:type="dxa"/>
          </w:tcPr>
          <w:p w14:paraId="731A6806"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 xml:space="preserve">Description </w:t>
            </w:r>
          </w:p>
        </w:tc>
        <w:tc>
          <w:tcPr>
            <w:tcW w:w="2019" w:type="dxa"/>
          </w:tcPr>
          <w:p w14:paraId="5715A910"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 xml:space="preserve">Planned packages </w:t>
            </w:r>
          </w:p>
        </w:tc>
        <w:tc>
          <w:tcPr>
            <w:tcW w:w="2198" w:type="dxa"/>
          </w:tcPr>
          <w:p w14:paraId="7503A074"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Completed packages</w:t>
            </w:r>
          </w:p>
        </w:tc>
        <w:tc>
          <w:tcPr>
            <w:tcW w:w="2146" w:type="dxa"/>
          </w:tcPr>
          <w:p w14:paraId="272F7395"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 xml:space="preserve">Balance packages </w:t>
            </w:r>
          </w:p>
        </w:tc>
      </w:tr>
      <w:tr w:rsidR="00F230E2" w:rsidRPr="00435339" w14:paraId="4AEAEA39" w14:textId="77777777" w:rsidTr="00C04B6A">
        <w:tc>
          <w:tcPr>
            <w:tcW w:w="2653" w:type="dxa"/>
          </w:tcPr>
          <w:p w14:paraId="48DB1F40" w14:textId="77777777" w:rsidR="00F230E2" w:rsidRPr="00F91B4B" w:rsidRDefault="00F230E2" w:rsidP="00C04B6A">
            <w:pPr>
              <w:autoSpaceDE w:val="0"/>
              <w:autoSpaceDN w:val="0"/>
              <w:adjustRightInd w:val="0"/>
              <w:jc w:val="left"/>
              <w:rPr>
                <w:color w:val="000000" w:themeColor="text1"/>
              </w:rPr>
            </w:pPr>
            <w:r w:rsidRPr="00F91B4B">
              <w:rPr>
                <w:color w:val="000000" w:themeColor="text1"/>
              </w:rPr>
              <w:t>Goods/works</w:t>
            </w:r>
          </w:p>
        </w:tc>
        <w:tc>
          <w:tcPr>
            <w:tcW w:w="2019" w:type="dxa"/>
          </w:tcPr>
          <w:p w14:paraId="194AA328"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163</w:t>
            </w:r>
          </w:p>
        </w:tc>
        <w:tc>
          <w:tcPr>
            <w:tcW w:w="2198" w:type="dxa"/>
          </w:tcPr>
          <w:p w14:paraId="5F620541"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93</w:t>
            </w:r>
          </w:p>
        </w:tc>
        <w:tc>
          <w:tcPr>
            <w:tcW w:w="2146" w:type="dxa"/>
          </w:tcPr>
          <w:p w14:paraId="4E7072A4"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70</w:t>
            </w:r>
          </w:p>
        </w:tc>
      </w:tr>
      <w:tr w:rsidR="00F230E2" w:rsidRPr="00435339" w14:paraId="40F87073" w14:textId="77777777" w:rsidTr="00C04B6A">
        <w:tc>
          <w:tcPr>
            <w:tcW w:w="2653" w:type="dxa"/>
          </w:tcPr>
          <w:p w14:paraId="31287515" w14:textId="77777777" w:rsidR="00F230E2" w:rsidRPr="00F91B4B" w:rsidRDefault="00F230E2" w:rsidP="00C04B6A">
            <w:pPr>
              <w:autoSpaceDE w:val="0"/>
              <w:autoSpaceDN w:val="0"/>
              <w:adjustRightInd w:val="0"/>
              <w:jc w:val="left"/>
              <w:rPr>
                <w:color w:val="000000" w:themeColor="text1"/>
              </w:rPr>
            </w:pPr>
            <w:r w:rsidRPr="00F91B4B">
              <w:rPr>
                <w:color w:val="000000" w:themeColor="text1"/>
              </w:rPr>
              <w:t>Consulting services and None consulting services</w:t>
            </w:r>
          </w:p>
        </w:tc>
        <w:tc>
          <w:tcPr>
            <w:tcW w:w="2019" w:type="dxa"/>
          </w:tcPr>
          <w:p w14:paraId="78208170"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57</w:t>
            </w:r>
          </w:p>
        </w:tc>
        <w:tc>
          <w:tcPr>
            <w:tcW w:w="2198" w:type="dxa"/>
          </w:tcPr>
          <w:p w14:paraId="1212AB96"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24</w:t>
            </w:r>
          </w:p>
        </w:tc>
        <w:tc>
          <w:tcPr>
            <w:tcW w:w="2146" w:type="dxa"/>
          </w:tcPr>
          <w:p w14:paraId="714D63BE"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33</w:t>
            </w:r>
          </w:p>
        </w:tc>
      </w:tr>
      <w:tr w:rsidR="00F230E2" w:rsidRPr="00435339" w14:paraId="5DA9CA07" w14:textId="77777777" w:rsidTr="00C04B6A">
        <w:tc>
          <w:tcPr>
            <w:tcW w:w="2653" w:type="dxa"/>
          </w:tcPr>
          <w:p w14:paraId="15FED282" w14:textId="77777777" w:rsidR="00F230E2" w:rsidRPr="00F91B4B" w:rsidRDefault="00F230E2" w:rsidP="00C04B6A">
            <w:pPr>
              <w:autoSpaceDE w:val="0"/>
              <w:autoSpaceDN w:val="0"/>
              <w:adjustRightInd w:val="0"/>
              <w:jc w:val="left"/>
              <w:rPr>
                <w:color w:val="000000" w:themeColor="text1"/>
              </w:rPr>
            </w:pPr>
            <w:r w:rsidRPr="00F91B4B">
              <w:rPr>
                <w:color w:val="000000" w:themeColor="text1"/>
              </w:rPr>
              <w:t>Total</w:t>
            </w:r>
          </w:p>
        </w:tc>
        <w:tc>
          <w:tcPr>
            <w:tcW w:w="2019" w:type="dxa"/>
          </w:tcPr>
          <w:p w14:paraId="6BDE79D3"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220</w:t>
            </w:r>
          </w:p>
        </w:tc>
        <w:tc>
          <w:tcPr>
            <w:tcW w:w="2198" w:type="dxa"/>
          </w:tcPr>
          <w:p w14:paraId="50F4811F"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117</w:t>
            </w:r>
          </w:p>
        </w:tc>
        <w:tc>
          <w:tcPr>
            <w:tcW w:w="2146" w:type="dxa"/>
          </w:tcPr>
          <w:p w14:paraId="4F0A6AA3" w14:textId="77777777" w:rsidR="00F230E2" w:rsidRPr="00F91B4B" w:rsidRDefault="00F230E2" w:rsidP="00C04B6A">
            <w:pPr>
              <w:autoSpaceDE w:val="0"/>
              <w:autoSpaceDN w:val="0"/>
              <w:adjustRightInd w:val="0"/>
              <w:jc w:val="center"/>
              <w:rPr>
                <w:color w:val="000000" w:themeColor="text1"/>
              </w:rPr>
            </w:pPr>
            <w:r w:rsidRPr="00F91B4B">
              <w:rPr>
                <w:color w:val="000000" w:themeColor="text1"/>
              </w:rPr>
              <w:t>103</w:t>
            </w:r>
          </w:p>
        </w:tc>
      </w:tr>
    </w:tbl>
    <w:p w14:paraId="55B84E13" w14:textId="77777777" w:rsidR="00F230E2" w:rsidRPr="00435339" w:rsidRDefault="00F230E2" w:rsidP="00F230E2">
      <w:pPr>
        <w:autoSpaceDE w:val="0"/>
        <w:autoSpaceDN w:val="0"/>
        <w:adjustRightInd w:val="0"/>
        <w:jc w:val="left"/>
        <w:rPr>
          <w:color w:val="000000" w:themeColor="text1"/>
          <w:highlight w:val="yellow"/>
        </w:rPr>
      </w:pPr>
    </w:p>
    <w:p w14:paraId="72BFEC50" w14:textId="0FA8B654" w:rsidR="00F230E2" w:rsidRPr="00435339" w:rsidRDefault="00352CF6" w:rsidP="006E3C7F">
      <w:pPr>
        <w:autoSpaceDE w:val="0"/>
        <w:autoSpaceDN w:val="0"/>
        <w:adjustRightInd w:val="0"/>
        <w:rPr>
          <w:b/>
          <w:bCs w:val="0"/>
          <w:i/>
          <w:iCs w:val="0"/>
          <w:color w:val="000000" w:themeColor="text1"/>
        </w:rPr>
      </w:pPr>
      <w:r>
        <w:rPr>
          <w:rFonts w:cs="DokChampa"/>
          <w:color w:val="000000" w:themeColor="text1"/>
          <w:lang w:bidi="th-TH"/>
        </w:rPr>
        <w:t>44</w:t>
      </w:r>
      <w:r w:rsidR="00F230E2" w:rsidRPr="00F91B4B">
        <w:rPr>
          <w:rFonts w:cs="DokChampa"/>
          <w:color w:val="000000" w:themeColor="text1"/>
          <w:lang w:bidi="th-TH"/>
        </w:rPr>
        <w:t>.</w:t>
      </w:r>
      <w:r w:rsidR="00F230E2" w:rsidRPr="00F91B4B">
        <w:rPr>
          <w:rFonts w:cs="DokChampa"/>
          <w:color w:val="000000" w:themeColor="text1"/>
          <w:lang w:bidi="th-TH"/>
        </w:rPr>
        <w:tab/>
      </w:r>
      <w:r w:rsidR="003334F5" w:rsidRPr="00F91B4B">
        <w:rPr>
          <w:rFonts w:cs="DokChampa"/>
          <w:b/>
          <w:bCs w:val="0"/>
          <w:i/>
          <w:iCs w:val="0"/>
          <w:color w:val="000000" w:themeColor="text1"/>
          <w:lang w:bidi="th-TH"/>
        </w:rPr>
        <w:t xml:space="preserve">Procurement </w:t>
      </w:r>
      <w:r w:rsidR="006E3C7F" w:rsidRPr="00F91B4B">
        <w:rPr>
          <w:rFonts w:cs="DokChampa"/>
          <w:b/>
          <w:bCs w:val="0"/>
          <w:i/>
          <w:iCs w:val="0"/>
          <w:color w:val="000000" w:themeColor="text1"/>
          <w:lang w:bidi="th-TH"/>
        </w:rPr>
        <w:t>c</w:t>
      </w:r>
      <w:r w:rsidR="00F230E2" w:rsidRPr="00F91B4B">
        <w:rPr>
          <w:rFonts w:cs="DokChampa"/>
          <w:b/>
          <w:bCs w:val="0"/>
          <w:i/>
          <w:iCs w:val="0"/>
          <w:color w:val="000000" w:themeColor="text1"/>
          <w:lang w:bidi="th-TH"/>
        </w:rPr>
        <w:t>hallenges:</w:t>
      </w:r>
      <w:r w:rsidR="00F230E2" w:rsidRPr="00F91B4B">
        <w:rPr>
          <w:rFonts w:cs="DokChampa"/>
          <w:color w:val="000000" w:themeColor="text1"/>
          <w:lang w:bidi="th-TH"/>
        </w:rPr>
        <w:t xml:space="preserve">  The issues </w:t>
      </w:r>
      <w:r w:rsidR="004832B9">
        <w:rPr>
          <w:rFonts w:cs="DokChampa"/>
          <w:color w:val="000000" w:themeColor="text1"/>
          <w:lang w:bidi="th-TH"/>
        </w:rPr>
        <w:t>of limited</w:t>
      </w:r>
      <w:r w:rsidR="00F230E2" w:rsidRPr="00F91B4B">
        <w:rPr>
          <w:rFonts w:cs="DokChampa"/>
          <w:color w:val="000000" w:themeColor="text1"/>
          <w:lang w:bidi="th-TH"/>
        </w:rPr>
        <w:t xml:space="preserve"> experienced staff and frequent staff rotation continue</w:t>
      </w:r>
      <w:r w:rsidR="00171CAA">
        <w:rPr>
          <w:rFonts w:cs="DokChampa"/>
          <w:color w:val="000000" w:themeColor="text1"/>
          <w:lang w:bidi="th-TH"/>
        </w:rPr>
        <w:t>d</w:t>
      </w:r>
      <w:r w:rsidR="00F230E2" w:rsidRPr="00F91B4B">
        <w:rPr>
          <w:rFonts w:cs="DokChampa"/>
          <w:color w:val="000000" w:themeColor="text1"/>
          <w:lang w:bidi="th-TH"/>
        </w:rPr>
        <w:t>. Although some procurement packages were carried out by EPFO as per SDAs’ requests</w:t>
      </w:r>
      <w:r w:rsidR="004832B9">
        <w:rPr>
          <w:rFonts w:cs="DokChampa"/>
          <w:color w:val="000000" w:themeColor="text1"/>
          <w:lang w:bidi="th-TH"/>
        </w:rPr>
        <w:t>,</w:t>
      </w:r>
      <w:r w:rsidR="00F230E2" w:rsidRPr="00F91B4B">
        <w:rPr>
          <w:rFonts w:cs="DokChampa"/>
          <w:color w:val="000000" w:themeColor="text1"/>
          <w:lang w:bidi="th-TH"/>
        </w:rPr>
        <w:t xml:space="preserve"> SDAs </w:t>
      </w:r>
      <w:r w:rsidR="003334F5" w:rsidRPr="00F91B4B">
        <w:rPr>
          <w:rFonts w:cs="DokChampa"/>
          <w:color w:val="000000" w:themeColor="text1"/>
          <w:lang w:bidi="th-TH"/>
        </w:rPr>
        <w:t xml:space="preserve">(as the subproject owner) </w:t>
      </w:r>
      <w:r w:rsidR="00F230E2" w:rsidRPr="00F91B4B">
        <w:rPr>
          <w:rFonts w:cs="DokChampa"/>
          <w:color w:val="000000" w:themeColor="text1"/>
          <w:lang w:bidi="th-TH"/>
        </w:rPr>
        <w:t xml:space="preserve">still need </w:t>
      </w:r>
      <w:r w:rsidR="003334F5" w:rsidRPr="00F91B4B">
        <w:rPr>
          <w:rFonts w:cs="DokChampa"/>
          <w:color w:val="000000" w:themeColor="text1"/>
          <w:lang w:bidi="th-TH"/>
        </w:rPr>
        <w:t>to assign a person to be the f</w:t>
      </w:r>
      <w:r w:rsidR="00F230E2" w:rsidRPr="00F91B4B">
        <w:rPr>
          <w:rFonts w:cs="DokChampa"/>
          <w:color w:val="000000" w:themeColor="text1"/>
          <w:lang w:bidi="th-TH"/>
        </w:rPr>
        <w:t xml:space="preserve">ocal point </w:t>
      </w:r>
      <w:r w:rsidR="003334F5" w:rsidRPr="00F91B4B">
        <w:rPr>
          <w:rFonts w:cs="DokChampa"/>
          <w:color w:val="000000" w:themeColor="text1"/>
          <w:lang w:bidi="th-TH"/>
        </w:rPr>
        <w:t>and actively participate in the procurement process</w:t>
      </w:r>
      <w:r w:rsidR="004832B9">
        <w:rPr>
          <w:rFonts w:cs="DokChampa"/>
          <w:color w:val="000000" w:themeColor="text1"/>
          <w:lang w:bidi="th-TH"/>
        </w:rPr>
        <w:t>,</w:t>
      </w:r>
      <w:r w:rsidR="003334F5" w:rsidRPr="00F91B4B">
        <w:rPr>
          <w:rFonts w:cs="DokChampa"/>
          <w:color w:val="000000" w:themeColor="text1"/>
          <w:lang w:bidi="th-TH"/>
        </w:rPr>
        <w:t xml:space="preserve"> so it can be completed on time.  The SDAs </w:t>
      </w:r>
      <w:r w:rsidR="004832B9">
        <w:rPr>
          <w:rFonts w:cs="DokChampa"/>
          <w:color w:val="000000" w:themeColor="text1"/>
          <w:lang w:bidi="th-TH"/>
        </w:rPr>
        <w:t>are</w:t>
      </w:r>
      <w:r w:rsidR="003334F5" w:rsidRPr="00F91B4B">
        <w:rPr>
          <w:rFonts w:cs="DokChampa"/>
          <w:color w:val="000000" w:themeColor="text1"/>
          <w:lang w:bidi="th-TH"/>
        </w:rPr>
        <w:t xml:space="preserve"> responsible for preparation/revision of the </w:t>
      </w:r>
      <w:r w:rsidR="00F230E2" w:rsidRPr="00F91B4B">
        <w:rPr>
          <w:rFonts w:cs="DokChampa"/>
          <w:color w:val="000000" w:themeColor="text1"/>
          <w:lang w:bidi="th-TH"/>
        </w:rPr>
        <w:t>technical specification/term of reference</w:t>
      </w:r>
      <w:r w:rsidR="006E3C7F" w:rsidRPr="00F91B4B">
        <w:rPr>
          <w:rFonts w:cs="DokChampa"/>
          <w:color w:val="000000" w:themeColor="text1"/>
          <w:lang w:bidi="th-TH"/>
        </w:rPr>
        <w:t xml:space="preserve"> (TOR)</w:t>
      </w:r>
      <w:r w:rsidR="00F230E2" w:rsidRPr="00F91B4B">
        <w:rPr>
          <w:rFonts w:cs="DokChampa"/>
          <w:color w:val="000000" w:themeColor="text1"/>
          <w:lang w:bidi="th-TH"/>
        </w:rPr>
        <w:t>, budget, etc.</w:t>
      </w:r>
      <w:r w:rsidR="004832B9">
        <w:rPr>
          <w:rFonts w:cs="DokChampa"/>
          <w:color w:val="000000" w:themeColor="text1"/>
          <w:lang w:bidi="th-TH"/>
        </w:rPr>
        <w:t>,</w:t>
      </w:r>
      <w:r w:rsidR="00F230E2" w:rsidRPr="00F91B4B">
        <w:rPr>
          <w:rFonts w:cs="DokChampa"/>
          <w:color w:val="000000" w:themeColor="text1"/>
          <w:lang w:bidi="th-TH"/>
        </w:rPr>
        <w:t xml:space="preserve"> </w:t>
      </w:r>
      <w:r w:rsidR="004832B9">
        <w:rPr>
          <w:rFonts w:cs="DokChampa"/>
          <w:color w:val="000000" w:themeColor="text1"/>
          <w:lang w:bidi="th-TH"/>
        </w:rPr>
        <w:t>w</w:t>
      </w:r>
      <w:r w:rsidR="003334F5" w:rsidRPr="00F91B4B">
        <w:rPr>
          <w:rFonts w:cs="DokChampa"/>
          <w:color w:val="000000" w:themeColor="text1"/>
          <w:lang w:bidi="th-TH"/>
        </w:rPr>
        <w:t xml:space="preserve">hile procurement process can be conducted by EPFO.  </w:t>
      </w:r>
      <w:r w:rsidR="00F230E2" w:rsidRPr="00F91B4B">
        <w:rPr>
          <w:rFonts w:cs="DokChampa"/>
          <w:color w:val="000000" w:themeColor="text1"/>
          <w:lang w:bidi="th-TH"/>
        </w:rPr>
        <w:t xml:space="preserve">Procurement of consulting service is more </w:t>
      </w:r>
      <w:r w:rsidR="003334F5" w:rsidRPr="00F91B4B">
        <w:rPr>
          <w:rFonts w:cs="DokChampa"/>
          <w:color w:val="000000" w:themeColor="text1"/>
          <w:lang w:bidi="th-TH"/>
        </w:rPr>
        <w:t xml:space="preserve">complex and time consuming </w:t>
      </w:r>
      <w:r w:rsidR="00F230E2" w:rsidRPr="00F91B4B">
        <w:rPr>
          <w:rFonts w:cs="DokChampa"/>
          <w:color w:val="000000" w:themeColor="text1"/>
          <w:lang w:bidi="th-TH"/>
        </w:rPr>
        <w:t xml:space="preserve">than procurement of goods and works since it requires </w:t>
      </w:r>
      <w:r w:rsidR="003334F5" w:rsidRPr="00F91B4B">
        <w:rPr>
          <w:rFonts w:cs="DokChampa"/>
          <w:color w:val="000000" w:themeColor="text1"/>
          <w:lang w:bidi="th-TH"/>
        </w:rPr>
        <w:t xml:space="preserve">technical capacity of </w:t>
      </w:r>
      <w:r w:rsidR="00F230E2" w:rsidRPr="00F91B4B">
        <w:rPr>
          <w:rFonts w:cs="DokChampa"/>
          <w:color w:val="000000" w:themeColor="text1"/>
          <w:lang w:bidi="th-TH"/>
        </w:rPr>
        <w:t xml:space="preserve">SDAs to </w:t>
      </w:r>
      <w:r w:rsidR="003334F5" w:rsidRPr="00F91B4B">
        <w:rPr>
          <w:rFonts w:cs="DokChampa"/>
          <w:color w:val="000000" w:themeColor="text1"/>
          <w:lang w:bidi="th-TH"/>
        </w:rPr>
        <w:t>prepare TORs</w:t>
      </w:r>
      <w:r w:rsidR="006E3C7F" w:rsidRPr="00F91B4B">
        <w:rPr>
          <w:rFonts w:cs="DokChampa"/>
          <w:color w:val="000000" w:themeColor="text1"/>
          <w:lang w:bidi="th-TH"/>
        </w:rPr>
        <w:t xml:space="preserve">, actively participate in the </w:t>
      </w:r>
      <w:r w:rsidR="00F230E2" w:rsidRPr="00F91B4B">
        <w:rPr>
          <w:rFonts w:cs="DokChampa"/>
          <w:color w:val="000000" w:themeColor="text1"/>
          <w:lang w:bidi="th-TH"/>
        </w:rPr>
        <w:t xml:space="preserve">selection </w:t>
      </w:r>
      <w:r w:rsidR="006E3C7F" w:rsidRPr="00F91B4B">
        <w:rPr>
          <w:rFonts w:cs="DokChampa"/>
          <w:color w:val="000000" w:themeColor="text1"/>
          <w:lang w:bidi="th-TH"/>
        </w:rPr>
        <w:t xml:space="preserve">and </w:t>
      </w:r>
      <w:r w:rsidR="00F230E2" w:rsidRPr="00F91B4B">
        <w:rPr>
          <w:rFonts w:cs="DokChampa"/>
          <w:color w:val="000000" w:themeColor="text1"/>
          <w:lang w:bidi="th-TH"/>
        </w:rPr>
        <w:t>contract negotiation process</w:t>
      </w:r>
      <w:r w:rsidR="00171CAA">
        <w:rPr>
          <w:rFonts w:cs="DokChampa"/>
          <w:color w:val="000000" w:themeColor="text1"/>
          <w:lang w:bidi="th-TH"/>
        </w:rPr>
        <w:t>es</w:t>
      </w:r>
      <w:r w:rsidR="006E3C7F" w:rsidRPr="00F91B4B">
        <w:rPr>
          <w:rFonts w:cs="DokChampa"/>
          <w:color w:val="000000" w:themeColor="text1"/>
          <w:lang w:bidi="th-TH"/>
        </w:rPr>
        <w:t>.  After selection is completed, the SDAs is also responsible for signing the contract with the consultant and manage the contract including make the payment and ensure satisfactory performance and outputs. Therefore</w:t>
      </w:r>
      <w:r w:rsidR="004832B9">
        <w:rPr>
          <w:rFonts w:cs="DokChampa"/>
          <w:color w:val="000000" w:themeColor="text1"/>
          <w:lang w:bidi="th-TH"/>
        </w:rPr>
        <w:t>,</w:t>
      </w:r>
      <w:r w:rsidR="006E3C7F" w:rsidRPr="00F91B4B">
        <w:rPr>
          <w:rFonts w:cs="DokChampa"/>
          <w:color w:val="000000" w:themeColor="text1"/>
          <w:lang w:bidi="th-TH"/>
        </w:rPr>
        <w:t xml:space="preserve"> the SDAs must have adequate capacity to manage the consultant contract</w:t>
      </w:r>
      <w:r w:rsidR="00171CAA">
        <w:rPr>
          <w:rFonts w:cs="DokChampa"/>
          <w:color w:val="000000" w:themeColor="text1"/>
          <w:lang w:bidi="th-TH"/>
        </w:rPr>
        <w:t>.  At present, t</w:t>
      </w:r>
      <w:r w:rsidR="00C04B6A" w:rsidRPr="00F91B4B">
        <w:rPr>
          <w:color w:val="000000" w:themeColor="text1"/>
        </w:rPr>
        <w:t xml:space="preserve">here are </w:t>
      </w:r>
      <w:r w:rsidR="00D03A26" w:rsidRPr="00F91B4B">
        <w:rPr>
          <w:color w:val="000000" w:themeColor="text1"/>
        </w:rPr>
        <w:t>5</w:t>
      </w:r>
      <w:r w:rsidR="00C04B6A" w:rsidRPr="00F91B4B">
        <w:rPr>
          <w:color w:val="000000" w:themeColor="text1"/>
        </w:rPr>
        <w:t xml:space="preserve"> staff in Procurement </w:t>
      </w:r>
      <w:r w:rsidR="00DC2E23">
        <w:rPr>
          <w:color w:val="000000" w:themeColor="text1"/>
        </w:rPr>
        <w:t>Division</w:t>
      </w:r>
      <w:r w:rsidR="00C04B6A" w:rsidRPr="00F91B4B">
        <w:rPr>
          <w:color w:val="000000" w:themeColor="text1"/>
        </w:rPr>
        <w:t xml:space="preserve"> (P</w:t>
      </w:r>
      <w:r w:rsidR="00DC2E23">
        <w:rPr>
          <w:color w:val="000000" w:themeColor="text1"/>
        </w:rPr>
        <w:t>D</w:t>
      </w:r>
      <w:r w:rsidR="00C04B6A" w:rsidRPr="00F91B4B">
        <w:rPr>
          <w:color w:val="000000" w:themeColor="text1"/>
        </w:rPr>
        <w:t>) comprising the procurement head, 2 procurement officers (one for LENS2 and one for EPF) and 2 procurement assistants (for LENS2).</w:t>
      </w:r>
    </w:p>
    <w:p w14:paraId="644CEC2E" w14:textId="2010081B" w:rsidR="009D7EF6" w:rsidRPr="00435339" w:rsidRDefault="006E3C7F" w:rsidP="00555CFF">
      <w:pPr>
        <w:pStyle w:val="Heading3"/>
        <w:numPr>
          <w:ilvl w:val="0"/>
          <w:numId w:val="0"/>
        </w:numPr>
        <w:ind w:left="1211"/>
        <w:rPr>
          <w:color w:val="000000" w:themeColor="text1"/>
        </w:rPr>
      </w:pPr>
      <w:bookmarkStart w:id="138" w:name="_Toc469864745"/>
      <w:bookmarkStart w:id="139" w:name="_Toc490570636"/>
      <w:r w:rsidRPr="00435339">
        <w:rPr>
          <w:color w:val="000000" w:themeColor="text1"/>
        </w:rPr>
        <w:t>3.5</w:t>
      </w:r>
      <w:r w:rsidR="003126B6" w:rsidRPr="00435339">
        <w:rPr>
          <w:color w:val="000000" w:themeColor="text1"/>
        </w:rPr>
        <w:t xml:space="preserve">) </w:t>
      </w:r>
      <w:r w:rsidR="009D7EF6" w:rsidRPr="00435339">
        <w:rPr>
          <w:color w:val="000000" w:themeColor="text1"/>
        </w:rPr>
        <w:t>Operation</w:t>
      </w:r>
      <w:r w:rsidR="003126B6" w:rsidRPr="00435339">
        <w:rPr>
          <w:color w:val="000000" w:themeColor="text1"/>
        </w:rPr>
        <w:t>s</w:t>
      </w:r>
      <w:r w:rsidR="009D7EF6" w:rsidRPr="00435339">
        <w:rPr>
          <w:color w:val="000000" w:themeColor="text1"/>
        </w:rPr>
        <w:t xml:space="preserve"> – Support to SDAs</w:t>
      </w:r>
      <w:bookmarkEnd w:id="138"/>
      <w:bookmarkEnd w:id="139"/>
    </w:p>
    <w:p w14:paraId="7B8D95E6" w14:textId="3B0BC159" w:rsidR="00014428" w:rsidRDefault="00FF1C97" w:rsidP="00194FF2">
      <w:pPr>
        <w:pStyle w:val="ListParagraph"/>
        <w:spacing w:after="0"/>
        <w:ind w:firstLine="0"/>
        <w:rPr>
          <w:color w:val="00B050"/>
          <w:shd w:val="clear" w:color="auto" w:fill="FFFFFF"/>
        </w:rPr>
      </w:pPr>
      <w:r w:rsidRPr="00435339">
        <w:rPr>
          <w:color w:val="000000" w:themeColor="text1"/>
        </w:rPr>
        <w:t>4</w:t>
      </w:r>
      <w:r w:rsidR="00352CF6">
        <w:rPr>
          <w:color w:val="000000" w:themeColor="text1"/>
        </w:rPr>
        <w:t>5</w:t>
      </w:r>
      <w:r w:rsidR="009D7EF6" w:rsidRPr="00435339">
        <w:rPr>
          <w:color w:val="000000" w:themeColor="text1"/>
        </w:rPr>
        <w:t>.</w:t>
      </w:r>
      <w:r w:rsidR="009D7EF6" w:rsidRPr="00435339">
        <w:rPr>
          <w:color w:val="000000" w:themeColor="text1"/>
        </w:rPr>
        <w:tab/>
      </w:r>
      <w:r w:rsidR="009D7EF6" w:rsidRPr="00435339">
        <w:rPr>
          <w:b/>
          <w:bCs w:val="0"/>
          <w:i/>
          <w:iCs w:val="0"/>
          <w:color w:val="000000" w:themeColor="text1"/>
        </w:rPr>
        <w:t>Supervision</w:t>
      </w:r>
      <w:r w:rsidR="00504BD3">
        <w:rPr>
          <w:b/>
          <w:bCs w:val="0"/>
          <w:i/>
          <w:iCs w:val="0"/>
          <w:color w:val="000000" w:themeColor="text1"/>
        </w:rPr>
        <w:t xml:space="preserve">, </w:t>
      </w:r>
      <w:r w:rsidR="009D7EF6" w:rsidRPr="00435339">
        <w:rPr>
          <w:b/>
          <w:bCs w:val="0"/>
          <w:i/>
          <w:iCs w:val="0"/>
          <w:color w:val="000000" w:themeColor="text1"/>
        </w:rPr>
        <w:t xml:space="preserve">monitoring, and training </w:t>
      </w:r>
      <w:r w:rsidR="00DC2E23">
        <w:rPr>
          <w:b/>
          <w:bCs w:val="0"/>
          <w:i/>
          <w:iCs w:val="0"/>
          <w:color w:val="000000" w:themeColor="text1"/>
        </w:rPr>
        <w:t>for</w:t>
      </w:r>
      <w:r w:rsidR="009D7EF6" w:rsidRPr="00435339">
        <w:rPr>
          <w:b/>
          <w:bCs w:val="0"/>
          <w:i/>
          <w:iCs w:val="0"/>
          <w:color w:val="000000" w:themeColor="text1"/>
        </w:rPr>
        <w:t xml:space="preserve"> SDAs:  </w:t>
      </w:r>
      <w:r w:rsidR="009D7EF6" w:rsidRPr="00435339">
        <w:rPr>
          <w:color w:val="000000" w:themeColor="text1"/>
        </w:rPr>
        <w:t xml:space="preserve">In </w:t>
      </w:r>
      <w:r w:rsidR="00682F15" w:rsidRPr="00435339">
        <w:rPr>
          <w:color w:val="000000" w:themeColor="text1"/>
        </w:rPr>
        <w:t xml:space="preserve">2018, </w:t>
      </w:r>
      <w:r w:rsidR="009D7EF6" w:rsidRPr="00435339">
        <w:rPr>
          <w:color w:val="000000" w:themeColor="text1"/>
        </w:rPr>
        <w:t>EPFO team</w:t>
      </w:r>
      <w:r w:rsidR="007E1D73">
        <w:rPr>
          <w:color w:val="000000" w:themeColor="text1"/>
        </w:rPr>
        <w:t xml:space="preserve">, </w:t>
      </w:r>
      <w:r w:rsidR="00682F15" w:rsidRPr="00435339">
        <w:rPr>
          <w:color w:val="000000" w:themeColor="text1"/>
        </w:rPr>
        <w:t>especially the subproject coordinators</w:t>
      </w:r>
      <w:r w:rsidR="007E1D73">
        <w:rPr>
          <w:color w:val="000000" w:themeColor="text1"/>
        </w:rPr>
        <w:t xml:space="preserve"> (SPC)</w:t>
      </w:r>
      <w:r w:rsidR="00682F15" w:rsidRPr="00435339">
        <w:rPr>
          <w:color w:val="000000" w:themeColor="text1"/>
        </w:rPr>
        <w:t xml:space="preserve"> and the M&amp;E team participated in the </w:t>
      </w:r>
      <w:r w:rsidRPr="00435339">
        <w:rPr>
          <w:color w:val="000000" w:themeColor="text1"/>
        </w:rPr>
        <w:t xml:space="preserve">2 joint </w:t>
      </w:r>
      <w:r w:rsidR="00682F15" w:rsidRPr="00435339">
        <w:rPr>
          <w:color w:val="000000" w:themeColor="text1"/>
        </w:rPr>
        <w:t>WB missions</w:t>
      </w:r>
      <w:r w:rsidRPr="00435339">
        <w:rPr>
          <w:color w:val="000000" w:themeColor="text1"/>
        </w:rPr>
        <w:t xml:space="preserve"> </w:t>
      </w:r>
      <w:r w:rsidR="00BF3748" w:rsidRPr="00435339">
        <w:rPr>
          <w:color w:val="000000" w:themeColor="text1"/>
        </w:rPr>
        <w:t>in April-May (visited LPB, XK, and HP) and November (visited B</w:t>
      </w:r>
      <w:r w:rsidR="00DC2E23">
        <w:rPr>
          <w:color w:val="000000" w:themeColor="text1"/>
        </w:rPr>
        <w:t>L</w:t>
      </w:r>
      <w:r w:rsidR="00BF3748" w:rsidRPr="00435339">
        <w:rPr>
          <w:color w:val="000000" w:themeColor="text1"/>
        </w:rPr>
        <w:t xml:space="preserve">X, KM, SVK, and VTP) </w:t>
      </w:r>
      <w:r w:rsidRPr="00435339">
        <w:rPr>
          <w:color w:val="000000" w:themeColor="text1"/>
        </w:rPr>
        <w:t xml:space="preserve">as well as </w:t>
      </w:r>
      <w:r w:rsidR="00682F15" w:rsidRPr="00435339">
        <w:rPr>
          <w:color w:val="000000" w:themeColor="text1"/>
        </w:rPr>
        <w:t xml:space="preserve">conducted </w:t>
      </w:r>
      <w:r w:rsidRPr="00435339">
        <w:rPr>
          <w:color w:val="000000" w:themeColor="text1"/>
        </w:rPr>
        <w:t xml:space="preserve">2 separate missions </w:t>
      </w:r>
      <w:r w:rsidR="00217DF6">
        <w:rPr>
          <w:color w:val="000000" w:themeColor="text1"/>
        </w:rPr>
        <w:t xml:space="preserve">(June and September) </w:t>
      </w:r>
      <w:r w:rsidRPr="00435339">
        <w:rPr>
          <w:color w:val="000000" w:themeColor="text1"/>
        </w:rPr>
        <w:t xml:space="preserve">to support SDAs in </w:t>
      </w:r>
      <w:r w:rsidR="00F9221B">
        <w:rPr>
          <w:color w:val="000000" w:themeColor="text1"/>
        </w:rPr>
        <w:t xml:space="preserve">central as well as those in </w:t>
      </w:r>
      <w:r w:rsidRPr="00435339">
        <w:rPr>
          <w:color w:val="000000" w:themeColor="text1"/>
        </w:rPr>
        <w:t>the 7 project provinces</w:t>
      </w:r>
      <w:r w:rsidR="00F9221B">
        <w:rPr>
          <w:color w:val="000000" w:themeColor="text1"/>
        </w:rPr>
        <w:t xml:space="preserve">.  </w:t>
      </w:r>
      <w:r w:rsidR="00F9221B">
        <w:rPr>
          <w:color w:val="000000" w:themeColor="text1"/>
          <w:shd w:val="clear" w:color="auto" w:fill="FFFFFF"/>
        </w:rPr>
        <w:t xml:space="preserve">During the mission, </w:t>
      </w:r>
      <w:r w:rsidR="00DC2E23">
        <w:rPr>
          <w:color w:val="000000" w:themeColor="text1"/>
          <w:shd w:val="clear" w:color="auto" w:fill="FFFFFF"/>
        </w:rPr>
        <w:t>coaching</w:t>
      </w:r>
      <w:r w:rsidR="00F9221B">
        <w:rPr>
          <w:color w:val="000000" w:themeColor="text1"/>
          <w:shd w:val="clear" w:color="auto" w:fill="FFFFFF"/>
        </w:rPr>
        <w:t xml:space="preserve"> was also provided on PIM and subproject management, M&amp;E, FM, and PM especially on r</w:t>
      </w:r>
      <w:r w:rsidR="00F9221B" w:rsidRPr="00435339">
        <w:rPr>
          <w:color w:val="000000" w:themeColor="text1"/>
          <w:shd w:val="clear" w:color="auto" w:fill="FFFFFF"/>
        </w:rPr>
        <w:t>eport writing (quarter, semester and annual), counting on FCI</w:t>
      </w:r>
      <w:r w:rsidR="00F9221B">
        <w:rPr>
          <w:color w:val="000000" w:themeColor="text1"/>
          <w:shd w:val="clear" w:color="auto" w:fill="FFFFFF"/>
        </w:rPr>
        <w:t xml:space="preserve"> and</w:t>
      </w:r>
      <w:r w:rsidR="00F9221B" w:rsidRPr="00435339">
        <w:rPr>
          <w:color w:val="000000" w:themeColor="text1"/>
          <w:shd w:val="clear" w:color="auto" w:fill="FFFFFF"/>
        </w:rPr>
        <w:t xml:space="preserve"> METT, </w:t>
      </w:r>
      <w:r w:rsidR="00F9221B">
        <w:rPr>
          <w:color w:val="000000" w:themeColor="text1"/>
          <w:shd w:val="clear" w:color="auto" w:fill="FFFFFF"/>
        </w:rPr>
        <w:t xml:space="preserve">evaluation of subproject </w:t>
      </w:r>
      <w:r w:rsidR="00F9221B" w:rsidRPr="00435339">
        <w:rPr>
          <w:color w:val="000000" w:themeColor="text1"/>
          <w:shd w:val="clear" w:color="auto" w:fill="FFFFFF"/>
        </w:rPr>
        <w:t>achievement</w:t>
      </w:r>
      <w:r w:rsidR="00F9221B">
        <w:rPr>
          <w:color w:val="000000" w:themeColor="text1"/>
          <w:shd w:val="clear" w:color="auto" w:fill="FFFFFF"/>
        </w:rPr>
        <w:t xml:space="preserve">, and preparation of </w:t>
      </w:r>
      <w:r w:rsidR="00F9221B" w:rsidRPr="00435339">
        <w:rPr>
          <w:color w:val="000000" w:themeColor="text1"/>
          <w:shd w:val="clear" w:color="auto" w:fill="FFFFFF"/>
        </w:rPr>
        <w:t>quarter plan, annual plan</w:t>
      </w:r>
      <w:r w:rsidR="00F9221B">
        <w:rPr>
          <w:color w:val="000000" w:themeColor="text1"/>
          <w:shd w:val="clear" w:color="auto" w:fill="FFFFFF"/>
        </w:rPr>
        <w:t>,</w:t>
      </w:r>
      <w:r w:rsidR="00F9221B" w:rsidRPr="00435339">
        <w:rPr>
          <w:color w:val="000000" w:themeColor="text1"/>
          <w:shd w:val="clear" w:color="auto" w:fill="FFFFFF"/>
        </w:rPr>
        <w:t xml:space="preserve"> and AWPB</w:t>
      </w:r>
      <w:r w:rsidR="00F9221B">
        <w:rPr>
          <w:color w:val="000000" w:themeColor="text1"/>
          <w:shd w:val="clear" w:color="auto" w:fill="FFFFFF"/>
        </w:rPr>
        <w:t xml:space="preserve">.  </w:t>
      </w:r>
    </w:p>
    <w:p w14:paraId="790D9A10" w14:textId="50C2EDEB" w:rsidR="00504BD3" w:rsidRDefault="00504BD3" w:rsidP="00F9221B">
      <w:pPr>
        <w:pStyle w:val="ListParagraph"/>
        <w:spacing w:after="0"/>
        <w:ind w:firstLine="0"/>
        <w:rPr>
          <w:color w:val="000000" w:themeColor="text1"/>
          <w:shd w:val="clear" w:color="auto" w:fill="FFFFFF"/>
        </w:rPr>
      </w:pPr>
    </w:p>
    <w:p w14:paraId="23673F11" w14:textId="5C5640E0" w:rsidR="00504BD3" w:rsidRDefault="00352CF6" w:rsidP="00F9221B">
      <w:pPr>
        <w:pStyle w:val="ListParagraph"/>
        <w:spacing w:after="0"/>
        <w:ind w:firstLine="0"/>
        <w:rPr>
          <w:color w:val="00B050"/>
          <w:shd w:val="clear" w:color="auto" w:fill="FFFFFF"/>
        </w:rPr>
      </w:pPr>
      <w:r>
        <w:rPr>
          <w:color w:val="000000" w:themeColor="text1"/>
          <w:shd w:val="clear" w:color="auto" w:fill="FFFFFF"/>
        </w:rPr>
        <w:t>4</w:t>
      </w:r>
      <w:r w:rsidR="00504BD3">
        <w:rPr>
          <w:color w:val="000000" w:themeColor="text1"/>
          <w:shd w:val="clear" w:color="auto" w:fill="FFFFFF"/>
        </w:rPr>
        <w:t>6</w:t>
      </w:r>
      <w:r w:rsidR="00014428">
        <w:rPr>
          <w:color w:val="000000" w:themeColor="text1"/>
          <w:shd w:val="clear" w:color="auto" w:fill="FFFFFF"/>
        </w:rPr>
        <w:t>.</w:t>
      </w:r>
      <w:r w:rsidR="00014428">
        <w:rPr>
          <w:color w:val="000000" w:themeColor="text1"/>
          <w:shd w:val="clear" w:color="auto" w:fill="FFFFFF"/>
        </w:rPr>
        <w:tab/>
      </w:r>
      <w:r w:rsidR="00F9221B" w:rsidRPr="00DC2E23">
        <w:rPr>
          <w:b/>
          <w:bCs w:val="0"/>
          <w:i/>
          <w:iCs w:val="0"/>
        </w:rPr>
        <w:t>Subproject brief updated</w:t>
      </w:r>
      <w:r w:rsidR="00F9221B" w:rsidRPr="00DC2E23">
        <w:t xml:space="preserve">.  As requested by the WB, EPFO through SPCs is now updating the subproject brief and they are included in this report (see </w:t>
      </w:r>
      <w:r w:rsidR="00F9221B" w:rsidRPr="00DC2E23">
        <w:rPr>
          <w:i/>
          <w:iCs w:val="0"/>
          <w:u w:val="single"/>
        </w:rPr>
        <w:t>Annex 7</w:t>
      </w:r>
      <w:r w:rsidR="00F9221B" w:rsidRPr="00DC2E23">
        <w:t xml:space="preserve">).  </w:t>
      </w:r>
      <w:r w:rsidR="00F9221B" w:rsidRPr="00DC2E23">
        <w:rPr>
          <w:shd w:val="clear" w:color="auto" w:fill="FFFFFF"/>
        </w:rPr>
        <w:t xml:space="preserve">Although there </w:t>
      </w:r>
      <w:r w:rsidR="00DC2E23">
        <w:rPr>
          <w:shd w:val="clear" w:color="auto" w:fill="FFFFFF"/>
        </w:rPr>
        <w:t>is</w:t>
      </w:r>
      <w:r w:rsidR="00F9221B" w:rsidRPr="00DC2E23">
        <w:rPr>
          <w:shd w:val="clear" w:color="auto" w:fill="FFFFFF"/>
        </w:rPr>
        <w:t xml:space="preserve"> improvement in reporting capacity, more specific training will be needed.  </w:t>
      </w:r>
      <w:r w:rsidR="00D57903" w:rsidRPr="00DC2E23">
        <w:rPr>
          <w:shd w:val="clear" w:color="auto" w:fill="FFFFFF"/>
        </w:rPr>
        <w:t>To ensure that E</w:t>
      </w:r>
      <w:r w:rsidR="00F9221B" w:rsidRPr="00DC2E23">
        <w:rPr>
          <w:shd w:val="clear" w:color="auto" w:fill="FFFFFF"/>
        </w:rPr>
        <w:t xml:space="preserve">PFO </w:t>
      </w:r>
      <w:r w:rsidR="00D57903" w:rsidRPr="00DC2E23">
        <w:rPr>
          <w:shd w:val="clear" w:color="auto" w:fill="FFFFFF"/>
        </w:rPr>
        <w:t>staff (SPCs and M&amp;E), DPC-MONRE, and DPF-MAF understand clearly how to assess the FCI and METT according to the revised RF monitoring indicators</w:t>
      </w:r>
      <w:r w:rsidR="005F5E82" w:rsidRPr="00DC2E23">
        <w:rPr>
          <w:shd w:val="clear" w:color="auto" w:fill="FFFFFF"/>
        </w:rPr>
        <w:t xml:space="preserve"> and can provide correct guidance to SDAs</w:t>
      </w:r>
      <w:r w:rsidR="00D57903" w:rsidRPr="00DC2E23">
        <w:rPr>
          <w:shd w:val="clear" w:color="auto" w:fill="FFFFFF"/>
        </w:rPr>
        <w:t xml:space="preserve">, EPFO will conduct a training </w:t>
      </w:r>
      <w:r w:rsidR="005F5E82" w:rsidRPr="00DC2E23">
        <w:rPr>
          <w:shd w:val="clear" w:color="auto" w:fill="FFFFFF"/>
        </w:rPr>
        <w:t xml:space="preserve">of trainer (TOT) </w:t>
      </w:r>
      <w:r w:rsidR="00D57903" w:rsidRPr="00DC2E23">
        <w:rPr>
          <w:shd w:val="clear" w:color="auto" w:fill="FFFFFF"/>
        </w:rPr>
        <w:t xml:space="preserve">session and invite WB M&amp;E team to provide training based on the actual experience </w:t>
      </w:r>
      <w:r w:rsidR="005F5E82" w:rsidRPr="00DC2E23">
        <w:rPr>
          <w:shd w:val="clear" w:color="auto" w:fill="FFFFFF"/>
        </w:rPr>
        <w:t xml:space="preserve">of the SDA </w:t>
      </w:r>
      <w:r w:rsidR="00D57903" w:rsidRPr="00DC2E23">
        <w:rPr>
          <w:shd w:val="clear" w:color="auto" w:fill="FFFFFF"/>
        </w:rPr>
        <w:t xml:space="preserve">progress report in March 2019.  A series of theme specific training will be conducted for the SDAs (theme by theme) </w:t>
      </w:r>
      <w:r w:rsidR="005F5E82" w:rsidRPr="00DC2E23">
        <w:rPr>
          <w:shd w:val="clear" w:color="auto" w:fill="FFFFFF"/>
        </w:rPr>
        <w:t>with a</w:t>
      </w:r>
      <w:r w:rsidR="00BE5DF0" w:rsidRPr="00DC2E23">
        <w:rPr>
          <w:shd w:val="clear" w:color="auto" w:fill="FFFFFF"/>
        </w:rPr>
        <w:t xml:space="preserve"> specific </w:t>
      </w:r>
      <w:r w:rsidR="005F5E82" w:rsidRPr="00DC2E23">
        <w:rPr>
          <w:shd w:val="clear" w:color="auto" w:fill="FFFFFF"/>
        </w:rPr>
        <w:t xml:space="preserve">design </w:t>
      </w:r>
      <w:r w:rsidR="00D57903" w:rsidRPr="00DC2E23">
        <w:rPr>
          <w:shd w:val="clear" w:color="auto" w:fill="FFFFFF"/>
        </w:rPr>
        <w:t xml:space="preserve">to facilitate </w:t>
      </w:r>
      <w:r w:rsidR="00BE5DF0" w:rsidRPr="00DC2E23">
        <w:rPr>
          <w:shd w:val="clear" w:color="auto" w:fill="FFFFFF"/>
        </w:rPr>
        <w:t xml:space="preserve">effective </w:t>
      </w:r>
      <w:r w:rsidR="00D57903" w:rsidRPr="00DC2E23">
        <w:rPr>
          <w:shd w:val="clear" w:color="auto" w:fill="FFFFFF"/>
        </w:rPr>
        <w:t>reporting of SDA progress report (2019 semester report</w:t>
      </w:r>
      <w:r w:rsidR="00BE5DF0" w:rsidRPr="00DC2E23">
        <w:rPr>
          <w:shd w:val="clear" w:color="auto" w:fill="FFFFFF"/>
        </w:rPr>
        <w:t xml:space="preserve"> and annual report</w:t>
      </w:r>
      <w:r w:rsidR="00D57903" w:rsidRPr="00DC2E23">
        <w:rPr>
          <w:shd w:val="clear" w:color="auto" w:fill="FFFFFF"/>
        </w:rPr>
        <w:t xml:space="preserve">).  </w:t>
      </w:r>
      <w:r w:rsidR="00F9221B" w:rsidRPr="00DC2E23">
        <w:rPr>
          <w:shd w:val="clear" w:color="auto" w:fill="FFFFFF"/>
        </w:rPr>
        <w:t xml:space="preserve"> </w:t>
      </w:r>
    </w:p>
    <w:p w14:paraId="3A8327FF" w14:textId="77777777" w:rsidR="00504BD3" w:rsidRDefault="00504BD3" w:rsidP="00F9221B">
      <w:pPr>
        <w:pStyle w:val="ListParagraph"/>
        <w:spacing w:after="0"/>
        <w:ind w:firstLine="0"/>
        <w:rPr>
          <w:color w:val="00B050"/>
          <w:shd w:val="clear" w:color="auto" w:fill="FFFFFF"/>
        </w:rPr>
      </w:pPr>
    </w:p>
    <w:p w14:paraId="54A2243F" w14:textId="6581A552" w:rsidR="00504BD3" w:rsidRPr="00435339" w:rsidRDefault="00504BD3" w:rsidP="00504BD3">
      <w:pPr>
        <w:pStyle w:val="ListParagraph"/>
        <w:spacing w:after="0"/>
        <w:ind w:firstLine="0"/>
        <w:rPr>
          <w:color w:val="000000" w:themeColor="text1"/>
        </w:rPr>
      </w:pPr>
      <w:r>
        <w:rPr>
          <w:color w:val="000000" w:themeColor="text1"/>
        </w:rPr>
        <w:t>47.</w:t>
      </w:r>
      <w:r>
        <w:rPr>
          <w:color w:val="000000" w:themeColor="text1"/>
        </w:rPr>
        <w:tab/>
      </w:r>
      <w:r>
        <w:rPr>
          <w:b/>
          <w:bCs w:val="0"/>
          <w:i/>
          <w:iCs w:val="0"/>
          <w:color w:val="000000" w:themeColor="text1"/>
        </w:rPr>
        <w:t xml:space="preserve">Training to SDAs. </w:t>
      </w:r>
      <w:r w:rsidRPr="00435339">
        <w:rPr>
          <w:color w:val="000000" w:themeColor="text1"/>
        </w:rPr>
        <w:t xml:space="preserve">During 20-22 June 2018, </w:t>
      </w:r>
      <w:r>
        <w:rPr>
          <w:color w:val="000000" w:themeColor="text1"/>
        </w:rPr>
        <w:t xml:space="preserve">EPFO conducted </w:t>
      </w:r>
      <w:r w:rsidRPr="00435339">
        <w:rPr>
          <w:color w:val="000000" w:themeColor="text1"/>
        </w:rPr>
        <w:t>a</w:t>
      </w:r>
      <w:r>
        <w:rPr>
          <w:color w:val="000000" w:themeColor="text1"/>
        </w:rPr>
        <w:t xml:space="preserve"> </w:t>
      </w:r>
      <w:r w:rsidRPr="00435339">
        <w:rPr>
          <w:color w:val="000000" w:themeColor="text1"/>
        </w:rPr>
        <w:t xml:space="preserve">training on procurement, FM, safeguard, and M&amp;E </w:t>
      </w:r>
      <w:r>
        <w:rPr>
          <w:color w:val="000000" w:themeColor="text1"/>
        </w:rPr>
        <w:t xml:space="preserve">for SDAs (about 100 participants). </w:t>
      </w:r>
      <w:r w:rsidRPr="00435339">
        <w:rPr>
          <w:color w:val="000000" w:themeColor="text1"/>
        </w:rPr>
        <w:t xml:space="preserve">During the workshop, participants of the training were separated into three groups based on their functions. </w:t>
      </w:r>
      <w:r w:rsidRPr="00435339">
        <w:rPr>
          <w:color w:val="000000" w:themeColor="text1"/>
        </w:rPr>
        <w:lastRenderedPageBreak/>
        <w:t>The project management group received training on how to use the new template for SDA Narrative Report (Semester and Annual), how to evaluate the METT and to fill in the METT Evaluation Form. The outcomes of the training include improved understanding of the SDAs on i) how to use and fill in the new narrative semester report, ii) how to prepare and submit all attached files that must be completed and submitted together with narrative report, and iii) how to break the annua</w:t>
      </w:r>
      <w:r>
        <w:rPr>
          <w:color w:val="000000" w:themeColor="text1"/>
        </w:rPr>
        <w:t>l budget into quarterly plan. Results from t</w:t>
      </w:r>
      <w:r w:rsidRPr="00435339">
        <w:rPr>
          <w:color w:val="000000" w:themeColor="text1"/>
        </w:rPr>
        <w:t xml:space="preserve">he </w:t>
      </w:r>
      <w:r>
        <w:rPr>
          <w:color w:val="000000" w:themeColor="text1"/>
        </w:rPr>
        <w:t>training (</w:t>
      </w:r>
      <w:r w:rsidR="00DC2E23">
        <w:rPr>
          <w:color w:val="000000" w:themeColor="text1"/>
        </w:rPr>
        <w:t xml:space="preserve">see </w:t>
      </w:r>
      <w:r w:rsidRPr="00014428">
        <w:rPr>
          <w:i/>
          <w:iCs w:val="0"/>
          <w:color w:val="000000" w:themeColor="text1"/>
          <w:u w:val="single"/>
        </w:rPr>
        <w:t>Table 3.1</w:t>
      </w:r>
      <w:r>
        <w:rPr>
          <w:color w:val="000000" w:themeColor="text1"/>
        </w:rPr>
        <w:t>)</w:t>
      </w:r>
      <w:r w:rsidR="00DC2E23">
        <w:rPr>
          <w:color w:val="000000" w:themeColor="text1"/>
        </w:rPr>
        <w:t>.</w:t>
      </w:r>
      <w:r>
        <w:rPr>
          <w:color w:val="000000" w:themeColor="text1"/>
        </w:rPr>
        <w:t xml:space="preserve">    </w:t>
      </w:r>
      <w:r>
        <w:rPr>
          <w:color w:val="000000" w:themeColor="text1"/>
        </w:rPr>
        <w:br/>
      </w:r>
    </w:p>
    <w:p w14:paraId="6B557115" w14:textId="77777777" w:rsidR="00504BD3" w:rsidRPr="00504BD3" w:rsidRDefault="00504BD3" w:rsidP="00504BD3">
      <w:pPr>
        <w:pStyle w:val="ListParagraph"/>
        <w:spacing w:after="0"/>
        <w:ind w:firstLine="0"/>
        <w:rPr>
          <w:bCs w:val="0"/>
          <w:color w:val="000000" w:themeColor="text1"/>
          <w:sz w:val="22"/>
          <w:szCs w:val="22"/>
        </w:rPr>
      </w:pPr>
      <w:r w:rsidRPr="00504BD3">
        <w:rPr>
          <w:bCs w:val="0"/>
          <w:color w:val="000000" w:themeColor="text1"/>
          <w:sz w:val="22"/>
          <w:szCs w:val="22"/>
        </w:rPr>
        <w:t>Table 3.1 Summary of pre and post-test knowledge of participant on training subjects for training on PIM (June 20-22, 2018)</w:t>
      </w:r>
    </w:p>
    <w:tbl>
      <w:tblPr>
        <w:tblStyle w:val="TableGrid"/>
        <w:tblW w:w="0" w:type="auto"/>
        <w:tblLook w:val="04A0" w:firstRow="1" w:lastRow="0" w:firstColumn="1" w:lastColumn="0" w:noHBand="0" w:noVBand="1"/>
      </w:tblPr>
      <w:tblGrid>
        <w:gridCol w:w="1433"/>
        <w:gridCol w:w="1110"/>
        <w:gridCol w:w="913"/>
        <w:gridCol w:w="1070"/>
        <w:gridCol w:w="913"/>
        <w:gridCol w:w="885"/>
        <w:gridCol w:w="914"/>
        <w:gridCol w:w="872"/>
        <w:gridCol w:w="906"/>
      </w:tblGrid>
      <w:tr w:rsidR="00504BD3" w:rsidRPr="00504BD3" w14:paraId="20CBF967" w14:textId="77777777" w:rsidTr="00504BD3">
        <w:tc>
          <w:tcPr>
            <w:tcW w:w="1433" w:type="dxa"/>
            <w:vMerge w:val="restart"/>
          </w:tcPr>
          <w:p w14:paraId="47E0178F"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Items</w:t>
            </w:r>
          </w:p>
        </w:tc>
        <w:tc>
          <w:tcPr>
            <w:tcW w:w="2023" w:type="dxa"/>
            <w:gridSpan w:val="2"/>
          </w:tcPr>
          <w:p w14:paraId="7AF49632"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Good understanding of subject</w:t>
            </w:r>
          </w:p>
        </w:tc>
        <w:tc>
          <w:tcPr>
            <w:tcW w:w="1983" w:type="dxa"/>
            <w:gridSpan w:val="2"/>
          </w:tcPr>
          <w:p w14:paraId="143306C9"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Fair understanding of subject</w:t>
            </w:r>
          </w:p>
        </w:tc>
        <w:tc>
          <w:tcPr>
            <w:tcW w:w="1799" w:type="dxa"/>
            <w:gridSpan w:val="2"/>
          </w:tcPr>
          <w:p w14:paraId="049801FF"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Little understanding of subject</w:t>
            </w:r>
          </w:p>
        </w:tc>
        <w:tc>
          <w:tcPr>
            <w:tcW w:w="1778" w:type="dxa"/>
            <w:gridSpan w:val="2"/>
          </w:tcPr>
          <w:p w14:paraId="56915739"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Do not understand</w:t>
            </w:r>
          </w:p>
        </w:tc>
      </w:tr>
      <w:tr w:rsidR="00504BD3" w:rsidRPr="00504BD3" w14:paraId="7CF4BFA8" w14:textId="77777777" w:rsidTr="00504BD3">
        <w:tc>
          <w:tcPr>
            <w:tcW w:w="1433" w:type="dxa"/>
            <w:vMerge/>
          </w:tcPr>
          <w:p w14:paraId="4C2BBA23" w14:textId="77777777" w:rsidR="00504BD3" w:rsidRPr="00504BD3" w:rsidRDefault="00504BD3" w:rsidP="00E83D63">
            <w:pPr>
              <w:rPr>
                <w:color w:val="000000" w:themeColor="text1"/>
                <w:sz w:val="22"/>
                <w:szCs w:val="22"/>
                <w:lang w:bidi="th-TH"/>
              </w:rPr>
            </w:pPr>
          </w:p>
        </w:tc>
        <w:tc>
          <w:tcPr>
            <w:tcW w:w="1110" w:type="dxa"/>
          </w:tcPr>
          <w:p w14:paraId="4490A2C3"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Pre-test</w:t>
            </w:r>
          </w:p>
        </w:tc>
        <w:tc>
          <w:tcPr>
            <w:tcW w:w="913" w:type="dxa"/>
          </w:tcPr>
          <w:p w14:paraId="7BC0E8B4"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Post-test</w:t>
            </w:r>
          </w:p>
        </w:tc>
        <w:tc>
          <w:tcPr>
            <w:tcW w:w="1070" w:type="dxa"/>
          </w:tcPr>
          <w:p w14:paraId="32AC47BD"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Pre-test</w:t>
            </w:r>
          </w:p>
        </w:tc>
        <w:tc>
          <w:tcPr>
            <w:tcW w:w="913" w:type="dxa"/>
          </w:tcPr>
          <w:p w14:paraId="1648EB5D"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Post-test</w:t>
            </w:r>
          </w:p>
        </w:tc>
        <w:tc>
          <w:tcPr>
            <w:tcW w:w="885" w:type="dxa"/>
          </w:tcPr>
          <w:p w14:paraId="067A1020"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Pre-test</w:t>
            </w:r>
          </w:p>
        </w:tc>
        <w:tc>
          <w:tcPr>
            <w:tcW w:w="914" w:type="dxa"/>
          </w:tcPr>
          <w:p w14:paraId="13C95E17"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Post-test</w:t>
            </w:r>
          </w:p>
        </w:tc>
        <w:tc>
          <w:tcPr>
            <w:tcW w:w="872" w:type="dxa"/>
          </w:tcPr>
          <w:p w14:paraId="2F2B5041"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Pre-test</w:t>
            </w:r>
          </w:p>
        </w:tc>
        <w:tc>
          <w:tcPr>
            <w:tcW w:w="906" w:type="dxa"/>
          </w:tcPr>
          <w:p w14:paraId="2BB2946C"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Post-test</w:t>
            </w:r>
          </w:p>
        </w:tc>
      </w:tr>
      <w:tr w:rsidR="00504BD3" w:rsidRPr="00504BD3" w14:paraId="7CE7EAD6" w14:textId="77777777" w:rsidTr="00504BD3">
        <w:trPr>
          <w:trHeight w:val="341"/>
        </w:trPr>
        <w:tc>
          <w:tcPr>
            <w:tcW w:w="1433" w:type="dxa"/>
          </w:tcPr>
          <w:p w14:paraId="54699AB9"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Project mgt.</w:t>
            </w:r>
          </w:p>
        </w:tc>
        <w:tc>
          <w:tcPr>
            <w:tcW w:w="1110" w:type="dxa"/>
          </w:tcPr>
          <w:p w14:paraId="72618D6F"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20</w:t>
            </w:r>
          </w:p>
        </w:tc>
        <w:tc>
          <w:tcPr>
            <w:tcW w:w="913" w:type="dxa"/>
          </w:tcPr>
          <w:p w14:paraId="237BE08C"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33</w:t>
            </w:r>
          </w:p>
        </w:tc>
        <w:tc>
          <w:tcPr>
            <w:tcW w:w="1070" w:type="dxa"/>
          </w:tcPr>
          <w:p w14:paraId="62623333"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24</w:t>
            </w:r>
          </w:p>
        </w:tc>
        <w:tc>
          <w:tcPr>
            <w:tcW w:w="913" w:type="dxa"/>
          </w:tcPr>
          <w:p w14:paraId="6C530B49"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49</w:t>
            </w:r>
          </w:p>
        </w:tc>
        <w:tc>
          <w:tcPr>
            <w:tcW w:w="885" w:type="dxa"/>
          </w:tcPr>
          <w:p w14:paraId="48E4CE9A"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7</w:t>
            </w:r>
          </w:p>
        </w:tc>
        <w:tc>
          <w:tcPr>
            <w:tcW w:w="914" w:type="dxa"/>
          </w:tcPr>
          <w:p w14:paraId="0CD6D71F"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2</w:t>
            </w:r>
          </w:p>
        </w:tc>
        <w:tc>
          <w:tcPr>
            <w:tcW w:w="872" w:type="dxa"/>
          </w:tcPr>
          <w:p w14:paraId="29076654"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2</w:t>
            </w:r>
          </w:p>
        </w:tc>
        <w:tc>
          <w:tcPr>
            <w:tcW w:w="906" w:type="dxa"/>
          </w:tcPr>
          <w:p w14:paraId="1BED627C"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0</w:t>
            </w:r>
          </w:p>
        </w:tc>
      </w:tr>
      <w:tr w:rsidR="00504BD3" w:rsidRPr="00504BD3" w14:paraId="14F4E348" w14:textId="77777777" w:rsidTr="00504BD3">
        <w:tc>
          <w:tcPr>
            <w:tcW w:w="1433" w:type="dxa"/>
          </w:tcPr>
          <w:p w14:paraId="682911FF"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Finance</w:t>
            </w:r>
          </w:p>
        </w:tc>
        <w:tc>
          <w:tcPr>
            <w:tcW w:w="1110" w:type="dxa"/>
          </w:tcPr>
          <w:p w14:paraId="0AA44007"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26</w:t>
            </w:r>
          </w:p>
        </w:tc>
        <w:tc>
          <w:tcPr>
            <w:tcW w:w="913" w:type="dxa"/>
          </w:tcPr>
          <w:p w14:paraId="5A38FE98"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48</w:t>
            </w:r>
          </w:p>
        </w:tc>
        <w:tc>
          <w:tcPr>
            <w:tcW w:w="1070" w:type="dxa"/>
          </w:tcPr>
          <w:p w14:paraId="578BF3F2"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913" w:type="dxa"/>
          </w:tcPr>
          <w:p w14:paraId="2F1A65E1"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885" w:type="dxa"/>
          </w:tcPr>
          <w:p w14:paraId="22C32FD9"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914" w:type="dxa"/>
          </w:tcPr>
          <w:p w14:paraId="350F59C5"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872" w:type="dxa"/>
          </w:tcPr>
          <w:p w14:paraId="28F3AE6A"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906" w:type="dxa"/>
          </w:tcPr>
          <w:p w14:paraId="2776D5CD"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r>
      <w:tr w:rsidR="00504BD3" w:rsidRPr="00504BD3" w14:paraId="5E1617A1" w14:textId="77777777" w:rsidTr="00504BD3">
        <w:tc>
          <w:tcPr>
            <w:tcW w:w="1433" w:type="dxa"/>
          </w:tcPr>
          <w:p w14:paraId="11BFF16A"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Procurement</w:t>
            </w:r>
          </w:p>
        </w:tc>
        <w:tc>
          <w:tcPr>
            <w:tcW w:w="1110" w:type="dxa"/>
          </w:tcPr>
          <w:p w14:paraId="0B9D2217"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33</w:t>
            </w:r>
          </w:p>
        </w:tc>
        <w:tc>
          <w:tcPr>
            <w:tcW w:w="913" w:type="dxa"/>
          </w:tcPr>
          <w:p w14:paraId="263170C6"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66</w:t>
            </w:r>
          </w:p>
        </w:tc>
        <w:tc>
          <w:tcPr>
            <w:tcW w:w="1070" w:type="dxa"/>
          </w:tcPr>
          <w:p w14:paraId="51C01A0B"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913" w:type="dxa"/>
          </w:tcPr>
          <w:p w14:paraId="51B40817"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885" w:type="dxa"/>
          </w:tcPr>
          <w:p w14:paraId="02A72A02"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914" w:type="dxa"/>
          </w:tcPr>
          <w:p w14:paraId="6203456C"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872" w:type="dxa"/>
          </w:tcPr>
          <w:p w14:paraId="328B3101"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906" w:type="dxa"/>
          </w:tcPr>
          <w:p w14:paraId="20E3CC01"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r>
      <w:tr w:rsidR="00504BD3" w:rsidRPr="00504BD3" w14:paraId="0423C289" w14:textId="77777777" w:rsidTr="00504BD3">
        <w:tc>
          <w:tcPr>
            <w:tcW w:w="1433" w:type="dxa"/>
          </w:tcPr>
          <w:p w14:paraId="10957074" w14:textId="77777777" w:rsidR="00504BD3" w:rsidRPr="00504BD3" w:rsidRDefault="00504BD3" w:rsidP="00E83D63">
            <w:pPr>
              <w:rPr>
                <w:color w:val="000000" w:themeColor="text1"/>
                <w:sz w:val="22"/>
                <w:szCs w:val="22"/>
                <w:lang w:bidi="th-TH"/>
              </w:rPr>
            </w:pPr>
            <w:r w:rsidRPr="00504BD3">
              <w:rPr>
                <w:color w:val="000000" w:themeColor="text1"/>
                <w:sz w:val="22"/>
                <w:szCs w:val="22"/>
                <w:lang w:bidi="th-TH"/>
              </w:rPr>
              <w:t>Monitoring &amp; evaluation</w:t>
            </w:r>
          </w:p>
        </w:tc>
        <w:tc>
          <w:tcPr>
            <w:tcW w:w="1110" w:type="dxa"/>
          </w:tcPr>
          <w:p w14:paraId="5007DA5F"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45</w:t>
            </w:r>
          </w:p>
        </w:tc>
        <w:tc>
          <w:tcPr>
            <w:tcW w:w="913" w:type="dxa"/>
          </w:tcPr>
          <w:p w14:paraId="58514C3F"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70</w:t>
            </w:r>
          </w:p>
        </w:tc>
        <w:tc>
          <w:tcPr>
            <w:tcW w:w="1070" w:type="dxa"/>
          </w:tcPr>
          <w:p w14:paraId="41E6EFA4"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913" w:type="dxa"/>
          </w:tcPr>
          <w:p w14:paraId="53844FDA"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885" w:type="dxa"/>
          </w:tcPr>
          <w:p w14:paraId="15F83FE8"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914" w:type="dxa"/>
          </w:tcPr>
          <w:p w14:paraId="6FB8555C"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872" w:type="dxa"/>
          </w:tcPr>
          <w:p w14:paraId="0DAF9F77"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c>
          <w:tcPr>
            <w:tcW w:w="906" w:type="dxa"/>
          </w:tcPr>
          <w:p w14:paraId="25854138" w14:textId="77777777" w:rsidR="00504BD3" w:rsidRPr="00504BD3" w:rsidRDefault="00504BD3" w:rsidP="00E83D63">
            <w:pPr>
              <w:jc w:val="center"/>
              <w:rPr>
                <w:bCs w:val="0"/>
                <w:iCs w:val="0"/>
                <w:color w:val="000000" w:themeColor="text1"/>
                <w:sz w:val="22"/>
                <w:szCs w:val="22"/>
                <w:lang w:val="en-GB" w:eastAsia="en-GB" w:bidi="th-TH"/>
              </w:rPr>
            </w:pPr>
            <w:r w:rsidRPr="00504BD3">
              <w:rPr>
                <w:color w:val="000000" w:themeColor="text1"/>
                <w:sz w:val="22"/>
                <w:szCs w:val="22"/>
                <w:lang w:bidi="th-TH"/>
              </w:rPr>
              <w:t>-</w:t>
            </w:r>
          </w:p>
        </w:tc>
      </w:tr>
    </w:tbl>
    <w:p w14:paraId="6AEAB64B" w14:textId="77777777" w:rsidR="00504BD3" w:rsidRPr="00F9221B" w:rsidRDefault="00504BD3" w:rsidP="00504BD3">
      <w:pPr>
        <w:pStyle w:val="ListParagraph"/>
        <w:spacing w:after="0"/>
        <w:ind w:firstLine="0"/>
        <w:rPr>
          <w:color w:val="00B050"/>
          <w:shd w:val="clear" w:color="auto" w:fill="FFFFFF"/>
        </w:rPr>
      </w:pPr>
    </w:p>
    <w:p w14:paraId="1397C4AC" w14:textId="4EA16A18" w:rsidR="009D7EF6" w:rsidRPr="00435339" w:rsidRDefault="003126B6" w:rsidP="00555CFF">
      <w:pPr>
        <w:pStyle w:val="Heading3"/>
        <w:numPr>
          <w:ilvl w:val="0"/>
          <w:numId w:val="0"/>
        </w:numPr>
        <w:ind w:left="1211"/>
        <w:rPr>
          <w:color w:val="000000" w:themeColor="text1"/>
        </w:rPr>
      </w:pPr>
      <w:bookmarkStart w:id="140" w:name="_Toc490570637"/>
      <w:bookmarkStart w:id="141" w:name="_Toc469864746"/>
      <w:r w:rsidRPr="00435339">
        <w:rPr>
          <w:color w:val="000000" w:themeColor="text1"/>
        </w:rPr>
        <w:t>3.</w:t>
      </w:r>
      <w:r w:rsidR="006E3C7F" w:rsidRPr="00435339">
        <w:rPr>
          <w:color w:val="000000" w:themeColor="text1"/>
        </w:rPr>
        <w:t>6</w:t>
      </w:r>
      <w:r w:rsidRPr="00435339">
        <w:rPr>
          <w:color w:val="000000" w:themeColor="text1"/>
        </w:rPr>
        <w:t xml:space="preserve">) </w:t>
      </w:r>
      <w:r w:rsidR="009D7EF6" w:rsidRPr="00435339">
        <w:rPr>
          <w:color w:val="000000" w:themeColor="text1"/>
        </w:rPr>
        <w:t>Operation</w:t>
      </w:r>
      <w:r w:rsidRPr="00435339">
        <w:rPr>
          <w:color w:val="000000" w:themeColor="text1"/>
        </w:rPr>
        <w:t>s</w:t>
      </w:r>
      <w:r w:rsidR="009D7EF6" w:rsidRPr="00435339">
        <w:rPr>
          <w:color w:val="000000" w:themeColor="text1"/>
        </w:rPr>
        <w:t xml:space="preserve"> – Safeguards</w:t>
      </w:r>
      <w:bookmarkEnd w:id="140"/>
      <w:r w:rsidR="009D7EF6" w:rsidRPr="00435339">
        <w:rPr>
          <w:color w:val="000000" w:themeColor="text1"/>
        </w:rPr>
        <w:t xml:space="preserve"> </w:t>
      </w:r>
      <w:bookmarkEnd w:id="141"/>
      <w:r w:rsidR="009D7EF6" w:rsidRPr="00435339">
        <w:rPr>
          <w:color w:val="000000" w:themeColor="text1"/>
        </w:rPr>
        <w:t xml:space="preserve"> </w:t>
      </w:r>
    </w:p>
    <w:p w14:paraId="4BDC483A" w14:textId="39C2D1C3" w:rsidR="00973952" w:rsidRPr="00435339" w:rsidRDefault="00184F07" w:rsidP="008C17BC">
      <w:pPr>
        <w:rPr>
          <w:color w:val="000000" w:themeColor="text1"/>
        </w:rPr>
      </w:pPr>
      <w:r w:rsidRPr="00435339">
        <w:rPr>
          <w:color w:val="000000" w:themeColor="text1"/>
        </w:rPr>
        <w:t>4</w:t>
      </w:r>
      <w:r w:rsidR="00504BD3">
        <w:rPr>
          <w:color w:val="000000" w:themeColor="text1"/>
        </w:rPr>
        <w:t>8</w:t>
      </w:r>
      <w:r w:rsidR="00A9405D" w:rsidRPr="00435339">
        <w:rPr>
          <w:color w:val="000000" w:themeColor="text1"/>
        </w:rPr>
        <w:t>.</w:t>
      </w:r>
      <w:r w:rsidR="00A9405D" w:rsidRPr="00435339">
        <w:rPr>
          <w:color w:val="000000" w:themeColor="text1"/>
        </w:rPr>
        <w:tab/>
      </w:r>
      <w:r w:rsidR="009D7EF6" w:rsidRPr="00435339">
        <w:rPr>
          <w:b/>
          <w:bCs w:val="0"/>
          <w:i/>
          <w:iCs w:val="0"/>
          <w:color w:val="000000" w:themeColor="text1"/>
        </w:rPr>
        <w:t xml:space="preserve">Community Engagement Framework (CEF) </w:t>
      </w:r>
      <w:r w:rsidR="0003066B" w:rsidRPr="00435339">
        <w:rPr>
          <w:b/>
          <w:bCs w:val="0"/>
          <w:i/>
          <w:iCs w:val="0"/>
          <w:color w:val="000000" w:themeColor="text1"/>
        </w:rPr>
        <w:t>m</w:t>
      </w:r>
      <w:r w:rsidR="009D7EF6" w:rsidRPr="00435339">
        <w:rPr>
          <w:b/>
          <w:bCs w:val="0"/>
          <w:i/>
          <w:iCs w:val="0"/>
          <w:color w:val="000000" w:themeColor="text1"/>
        </w:rPr>
        <w:t>anual</w:t>
      </w:r>
      <w:r w:rsidR="0003066B" w:rsidRPr="00435339">
        <w:rPr>
          <w:b/>
          <w:bCs w:val="0"/>
          <w:i/>
          <w:iCs w:val="0"/>
          <w:color w:val="000000" w:themeColor="text1"/>
        </w:rPr>
        <w:t xml:space="preserve"> and </w:t>
      </w:r>
      <w:r w:rsidR="00E24C8D" w:rsidRPr="00435339">
        <w:rPr>
          <w:b/>
          <w:bCs w:val="0"/>
          <w:i/>
          <w:iCs w:val="0"/>
          <w:color w:val="000000" w:themeColor="text1"/>
        </w:rPr>
        <w:t>the Environmental and Social Management Plan (ESMP)</w:t>
      </w:r>
      <w:r w:rsidR="009D7EF6" w:rsidRPr="00435339">
        <w:rPr>
          <w:b/>
          <w:bCs w:val="0"/>
          <w:i/>
          <w:iCs w:val="0"/>
          <w:color w:val="000000" w:themeColor="text1"/>
        </w:rPr>
        <w:t xml:space="preserve">: </w:t>
      </w:r>
      <w:r w:rsidR="003A22B4" w:rsidRPr="00435339">
        <w:rPr>
          <w:color w:val="000000" w:themeColor="text1"/>
        </w:rPr>
        <w:t xml:space="preserve"> </w:t>
      </w:r>
      <w:r w:rsidR="00973952" w:rsidRPr="00435339">
        <w:rPr>
          <w:color w:val="000000" w:themeColor="text1"/>
        </w:rPr>
        <w:t xml:space="preserve">In 2018, safeguard activities focus on training on CEF and ESMP implementation conducted by the DOF safeguard specialist and EPFO safeguard officer.  In February-June 2018, a series of training courses was conducted for the 7PAFO, NNT, NEPL, and FEB while the efforts in late 2018 focusing on draft the community agreement (CA) in close consultation with WB social safeguard specialist.  Effort was also made to encourage the 7PAFO to reach out and partner with development projects working in the same areas and villages such as </w:t>
      </w:r>
      <w:r w:rsidR="000574F4">
        <w:rPr>
          <w:color w:val="000000" w:themeColor="text1"/>
        </w:rPr>
        <w:t>Poverty Reduction Fund (</w:t>
      </w:r>
      <w:r w:rsidR="00973952" w:rsidRPr="00435339">
        <w:rPr>
          <w:color w:val="000000" w:themeColor="text1"/>
        </w:rPr>
        <w:t>PRF</w:t>
      </w:r>
      <w:r w:rsidR="000574F4">
        <w:rPr>
          <w:color w:val="000000" w:themeColor="text1"/>
        </w:rPr>
        <w:t>)</w:t>
      </w:r>
      <w:r w:rsidR="00973952" w:rsidRPr="00435339">
        <w:rPr>
          <w:color w:val="000000" w:themeColor="text1"/>
        </w:rPr>
        <w:t xml:space="preserve"> which also provides support for the same villages in livelihood development through self-help groups and provision of seed grants (in credit scheme) and technical support for poor households in Sone and Hiem </w:t>
      </w:r>
      <w:r w:rsidR="00BE2CE0" w:rsidRPr="00435339">
        <w:rPr>
          <w:color w:val="000000" w:themeColor="text1"/>
        </w:rPr>
        <w:t>districts largely covered by NE</w:t>
      </w:r>
      <w:r w:rsidR="00973952" w:rsidRPr="00435339">
        <w:rPr>
          <w:color w:val="000000" w:themeColor="text1"/>
        </w:rPr>
        <w:t xml:space="preserve">PL PA. This is to improve synergy and improve efficiency in investments in the same villages.  EPFO safeguard officer with support from the DOF safeguard consultant </w:t>
      </w:r>
      <w:r w:rsidR="00973952" w:rsidRPr="000574F4">
        <w:rPr>
          <w:color w:val="000000" w:themeColor="text1"/>
        </w:rPr>
        <w:t>provide</w:t>
      </w:r>
      <w:r w:rsidR="00BE2CE0" w:rsidRPr="000574F4">
        <w:rPr>
          <w:color w:val="000000" w:themeColor="text1"/>
        </w:rPr>
        <w:t>d</w:t>
      </w:r>
      <w:r w:rsidR="00973952" w:rsidRPr="00435339">
        <w:rPr>
          <w:color w:val="000000" w:themeColor="text1"/>
        </w:rPr>
        <w:t xml:space="preserve"> data on number of people including ethnic groups affected or to be potentially affected by the subproject activities as a result of access restriction or infrastructure construction (if any) and update the status of ESMP and CEF implementation as needed.  </w:t>
      </w:r>
    </w:p>
    <w:p w14:paraId="0BE39A1B" w14:textId="77777777" w:rsidR="00973952" w:rsidRPr="00435339" w:rsidRDefault="00973952" w:rsidP="008C17BC">
      <w:pPr>
        <w:rPr>
          <w:color w:val="000000" w:themeColor="text1"/>
        </w:rPr>
      </w:pPr>
    </w:p>
    <w:p w14:paraId="0FE750F7" w14:textId="5FC3C1DF" w:rsidR="008C17BC" w:rsidRPr="00435339" w:rsidRDefault="00973952" w:rsidP="008C17BC">
      <w:pPr>
        <w:rPr>
          <w:color w:val="000000" w:themeColor="text1"/>
        </w:rPr>
      </w:pPr>
      <w:r w:rsidRPr="00435339">
        <w:rPr>
          <w:color w:val="000000" w:themeColor="text1"/>
        </w:rPr>
        <w:t>4</w:t>
      </w:r>
      <w:r w:rsidR="00504BD3">
        <w:rPr>
          <w:color w:val="000000" w:themeColor="text1"/>
        </w:rPr>
        <w:t>9</w:t>
      </w:r>
      <w:r w:rsidRPr="00435339">
        <w:rPr>
          <w:color w:val="000000" w:themeColor="text1"/>
        </w:rPr>
        <w:t>.</w:t>
      </w:r>
      <w:r w:rsidRPr="00435339">
        <w:rPr>
          <w:color w:val="000000" w:themeColor="text1"/>
        </w:rPr>
        <w:tab/>
        <w:t xml:space="preserve">It </w:t>
      </w:r>
      <w:r w:rsidR="00D03A26" w:rsidRPr="00435339">
        <w:rPr>
          <w:color w:val="000000" w:themeColor="text1"/>
        </w:rPr>
        <w:t xml:space="preserve">is </w:t>
      </w:r>
      <w:r w:rsidRPr="00435339">
        <w:rPr>
          <w:color w:val="000000" w:themeColor="text1"/>
        </w:rPr>
        <w:t xml:space="preserve">noted that </w:t>
      </w:r>
      <w:bookmarkStart w:id="142" w:name="_Toc469864747"/>
      <w:bookmarkStart w:id="143" w:name="_Toc490570638"/>
      <w:r w:rsidR="00BE2CE0" w:rsidRPr="00435339">
        <w:rPr>
          <w:color w:val="000000" w:themeColor="text1"/>
        </w:rPr>
        <w:t xml:space="preserve">in 2017 </w:t>
      </w:r>
      <w:r w:rsidR="00047B9F" w:rsidRPr="00435339">
        <w:rPr>
          <w:color w:val="000000" w:themeColor="text1"/>
        </w:rPr>
        <w:t>the</w:t>
      </w:r>
      <w:r w:rsidR="008C17BC" w:rsidRPr="00435339">
        <w:rPr>
          <w:color w:val="000000" w:themeColor="text1"/>
        </w:rPr>
        <w:t xml:space="preserve"> CEF manual (both Lao and English) was finalized and the Lao version was published for a total of 100 copies</w:t>
      </w:r>
      <w:r w:rsidR="001F1E8D" w:rsidRPr="00435339">
        <w:rPr>
          <w:color w:val="000000" w:themeColor="text1"/>
        </w:rPr>
        <w:t xml:space="preserve"> and were shared with </w:t>
      </w:r>
      <w:r w:rsidR="008C17BC" w:rsidRPr="00435339">
        <w:rPr>
          <w:color w:val="000000" w:themeColor="text1"/>
        </w:rPr>
        <w:t>the relevant SDAs</w:t>
      </w:r>
      <w:r w:rsidR="001F1E8D" w:rsidRPr="00435339">
        <w:rPr>
          <w:color w:val="000000" w:themeColor="text1"/>
        </w:rPr>
        <w:t xml:space="preserve"> and </w:t>
      </w:r>
      <w:r w:rsidR="008C17BC" w:rsidRPr="00435339">
        <w:rPr>
          <w:color w:val="000000" w:themeColor="text1"/>
        </w:rPr>
        <w:t xml:space="preserve">the </w:t>
      </w:r>
      <w:r w:rsidR="00047B9F" w:rsidRPr="00435339">
        <w:rPr>
          <w:color w:val="000000" w:themeColor="text1"/>
        </w:rPr>
        <w:t>7</w:t>
      </w:r>
      <w:r w:rsidR="008C17BC" w:rsidRPr="00435339">
        <w:rPr>
          <w:color w:val="000000" w:themeColor="text1"/>
        </w:rPr>
        <w:t>PAFOs</w:t>
      </w:r>
      <w:r w:rsidR="00BE2CE0" w:rsidRPr="00435339">
        <w:rPr>
          <w:color w:val="000000" w:themeColor="text1"/>
        </w:rPr>
        <w:t xml:space="preserve"> and the </w:t>
      </w:r>
      <w:r w:rsidR="008C17BC" w:rsidRPr="00435339">
        <w:rPr>
          <w:color w:val="000000" w:themeColor="text1"/>
        </w:rPr>
        <w:t xml:space="preserve">manual </w:t>
      </w:r>
      <w:r w:rsidR="00D03A26" w:rsidRPr="00435339">
        <w:rPr>
          <w:color w:val="000000" w:themeColor="text1"/>
        </w:rPr>
        <w:t xml:space="preserve">was </w:t>
      </w:r>
      <w:r w:rsidR="001532D0" w:rsidRPr="00435339">
        <w:rPr>
          <w:color w:val="000000" w:themeColor="text1"/>
        </w:rPr>
        <w:t xml:space="preserve">considered </w:t>
      </w:r>
      <w:r w:rsidR="001F1E8D" w:rsidRPr="00435339">
        <w:rPr>
          <w:color w:val="000000" w:themeColor="text1"/>
        </w:rPr>
        <w:t>during the p</w:t>
      </w:r>
      <w:r w:rsidR="008C17BC" w:rsidRPr="00435339">
        <w:rPr>
          <w:color w:val="000000" w:themeColor="text1"/>
        </w:rPr>
        <w:t>repar</w:t>
      </w:r>
      <w:r w:rsidR="001F1E8D" w:rsidRPr="00435339">
        <w:rPr>
          <w:color w:val="000000" w:themeColor="text1"/>
        </w:rPr>
        <w:t xml:space="preserve">ation of </w:t>
      </w:r>
      <w:r w:rsidR="001532D0" w:rsidRPr="00435339">
        <w:rPr>
          <w:color w:val="000000" w:themeColor="text1"/>
        </w:rPr>
        <w:t xml:space="preserve">proposal and implementation of </w:t>
      </w:r>
      <w:r w:rsidR="008C17BC" w:rsidRPr="00435339">
        <w:rPr>
          <w:color w:val="000000" w:themeColor="text1"/>
        </w:rPr>
        <w:t>the NNT</w:t>
      </w:r>
      <w:r w:rsidR="001532D0" w:rsidRPr="00435339">
        <w:rPr>
          <w:color w:val="000000" w:themeColor="text1"/>
        </w:rPr>
        <w:t xml:space="preserve">, </w:t>
      </w:r>
      <w:r w:rsidR="008C17BC" w:rsidRPr="00435339">
        <w:rPr>
          <w:color w:val="000000" w:themeColor="text1"/>
        </w:rPr>
        <w:t>NEPL</w:t>
      </w:r>
      <w:r w:rsidR="001532D0" w:rsidRPr="00435339">
        <w:rPr>
          <w:color w:val="000000" w:themeColor="text1"/>
        </w:rPr>
        <w:t>, FEB, and 7PAFO subprojects.  Preparation of the NNT and NEPL</w:t>
      </w:r>
      <w:r w:rsidR="00D03A26" w:rsidRPr="00435339">
        <w:rPr>
          <w:color w:val="000000" w:themeColor="text1"/>
        </w:rPr>
        <w:t xml:space="preserve"> </w:t>
      </w:r>
      <w:r w:rsidR="001532D0" w:rsidRPr="00435339">
        <w:rPr>
          <w:color w:val="000000" w:themeColor="text1"/>
        </w:rPr>
        <w:t>proposals and the</w:t>
      </w:r>
      <w:r w:rsidR="00D03A26" w:rsidRPr="00435339">
        <w:rPr>
          <w:color w:val="000000" w:themeColor="text1"/>
        </w:rPr>
        <w:t>ir</w:t>
      </w:r>
      <w:r w:rsidR="001532D0" w:rsidRPr="00435339">
        <w:rPr>
          <w:color w:val="000000" w:themeColor="text1"/>
        </w:rPr>
        <w:t xml:space="preserve"> ESMPs were conducted by consultants hired by the SDAs using fund from the preparation advance while preparation of proposals </w:t>
      </w:r>
      <w:r w:rsidR="00D03A26" w:rsidRPr="00435339">
        <w:rPr>
          <w:color w:val="000000" w:themeColor="text1"/>
        </w:rPr>
        <w:t xml:space="preserve">(including collection of baseline data on the environment and socioeconomic status of the potential target villages and their ESMPs) of the 7PAFO </w:t>
      </w:r>
      <w:r w:rsidR="001532D0" w:rsidRPr="00435339">
        <w:rPr>
          <w:color w:val="000000" w:themeColor="text1"/>
        </w:rPr>
        <w:t>were made by</w:t>
      </w:r>
      <w:r w:rsidR="00D03A26" w:rsidRPr="00435339">
        <w:rPr>
          <w:color w:val="000000" w:themeColor="text1"/>
        </w:rPr>
        <w:t xml:space="preserve"> PAFOs teams with assistance from </w:t>
      </w:r>
      <w:r w:rsidR="002524A8" w:rsidRPr="00435339">
        <w:rPr>
          <w:color w:val="000000" w:themeColor="text1"/>
        </w:rPr>
        <w:t xml:space="preserve">the </w:t>
      </w:r>
      <w:r w:rsidR="001532D0" w:rsidRPr="00435339">
        <w:rPr>
          <w:color w:val="000000" w:themeColor="text1"/>
        </w:rPr>
        <w:t xml:space="preserve">DOF safeguard consultant and the EPFO safeguard officer using </w:t>
      </w:r>
      <w:r w:rsidR="007657FE" w:rsidRPr="007657FE">
        <w:rPr>
          <w:i/>
          <w:iCs w:val="0"/>
          <w:color w:val="000000" w:themeColor="text1"/>
        </w:rPr>
        <w:t>“</w:t>
      </w:r>
      <w:r w:rsidR="001532D0" w:rsidRPr="007657FE">
        <w:rPr>
          <w:i/>
          <w:iCs w:val="0"/>
          <w:color w:val="000000" w:themeColor="text1"/>
        </w:rPr>
        <w:t>learning by doing</w:t>
      </w:r>
      <w:r w:rsidR="007657FE" w:rsidRPr="007657FE">
        <w:rPr>
          <w:i/>
          <w:iCs w:val="0"/>
          <w:color w:val="000000" w:themeColor="text1"/>
        </w:rPr>
        <w:t>”</w:t>
      </w:r>
      <w:r w:rsidR="001532D0" w:rsidRPr="00435339">
        <w:rPr>
          <w:color w:val="000000" w:themeColor="text1"/>
        </w:rPr>
        <w:t xml:space="preserve"> approach</w:t>
      </w:r>
      <w:r w:rsidR="008C17BC" w:rsidRPr="00435339">
        <w:rPr>
          <w:color w:val="000000" w:themeColor="text1"/>
        </w:rPr>
        <w:t xml:space="preserve">.  </w:t>
      </w:r>
      <w:r w:rsidR="007657FE">
        <w:rPr>
          <w:color w:val="000000" w:themeColor="text1"/>
        </w:rPr>
        <w:t>In late 2017, t</w:t>
      </w:r>
      <w:r w:rsidR="001F1E8D" w:rsidRPr="00435339">
        <w:rPr>
          <w:color w:val="000000" w:themeColor="text1"/>
        </w:rPr>
        <w:t xml:space="preserve">he </w:t>
      </w:r>
      <w:r w:rsidR="008C17BC" w:rsidRPr="00435339">
        <w:rPr>
          <w:color w:val="000000" w:themeColor="text1"/>
        </w:rPr>
        <w:t xml:space="preserve">five ESMPs for NNT, NEPL, and three PAFOs </w:t>
      </w:r>
      <w:r w:rsidR="001F1E8D" w:rsidRPr="00435339">
        <w:rPr>
          <w:color w:val="000000" w:themeColor="text1"/>
        </w:rPr>
        <w:t>(VTP, SVK, and B</w:t>
      </w:r>
      <w:r w:rsidR="00B32388">
        <w:rPr>
          <w:color w:val="000000" w:themeColor="text1"/>
        </w:rPr>
        <w:t>L</w:t>
      </w:r>
      <w:r w:rsidR="001F1E8D" w:rsidRPr="00435339">
        <w:rPr>
          <w:color w:val="000000" w:themeColor="text1"/>
        </w:rPr>
        <w:t xml:space="preserve">X-AF) </w:t>
      </w:r>
      <w:r w:rsidR="008C17BC" w:rsidRPr="00435339">
        <w:rPr>
          <w:color w:val="000000" w:themeColor="text1"/>
        </w:rPr>
        <w:t xml:space="preserve">were </w:t>
      </w:r>
      <w:r w:rsidR="00BE2CE0" w:rsidRPr="00435339">
        <w:rPr>
          <w:color w:val="000000" w:themeColor="text1"/>
        </w:rPr>
        <w:t xml:space="preserve">submitted to WB </w:t>
      </w:r>
      <w:r w:rsidR="008C17BC" w:rsidRPr="00435339">
        <w:rPr>
          <w:color w:val="000000" w:themeColor="text1"/>
        </w:rPr>
        <w:t xml:space="preserve">and </w:t>
      </w:r>
      <w:r w:rsidR="001F1E8D" w:rsidRPr="00435339">
        <w:rPr>
          <w:color w:val="000000" w:themeColor="text1"/>
        </w:rPr>
        <w:t xml:space="preserve">received </w:t>
      </w:r>
      <w:r w:rsidR="008C17BC" w:rsidRPr="00435339">
        <w:rPr>
          <w:color w:val="000000" w:themeColor="text1"/>
        </w:rPr>
        <w:t xml:space="preserve">WB </w:t>
      </w:r>
      <w:r w:rsidR="001F1E8D" w:rsidRPr="00435339">
        <w:rPr>
          <w:color w:val="000000" w:themeColor="text1"/>
        </w:rPr>
        <w:t xml:space="preserve">clearance.  </w:t>
      </w:r>
      <w:r w:rsidR="007657FE">
        <w:rPr>
          <w:color w:val="000000" w:themeColor="text1"/>
        </w:rPr>
        <w:t>In 2018, the NNT and all 7P</w:t>
      </w:r>
      <w:r w:rsidR="008C17BC" w:rsidRPr="00435339">
        <w:rPr>
          <w:color w:val="000000" w:themeColor="text1"/>
        </w:rPr>
        <w:t xml:space="preserve">AFO </w:t>
      </w:r>
      <w:r w:rsidR="007657FE">
        <w:rPr>
          <w:color w:val="000000" w:themeColor="text1"/>
        </w:rPr>
        <w:t xml:space="preserve">are under </w:t>
      </w:r>
      <w:r w:rsidR="007657FE">
        <w:rPr>
          <w:color w:val="000000" w:themeColor="text1"/>
        </w:rPr>
        <w:lastRenderedPageBreak/>
        <w:t xml:space="preserve">implementation.  Minor updated of the ESMPs </w:t>
      </w:r>
      <w:r w:rsidR="00BB6162">
        <w:rPr>
          <w:color w:val="000000" w:themeColor="text1"/>
        </w:rPr>
        <w:t xml:space="preserve">regarding 7PAFO </w:t>
      </w:r>
      <w:r w:rsidR="008C17BC" w:rsidRPr="00435339">
        <w:rPr>
          <w:color w:val="000000" w:themeColor="text1"/>
        </w:rPr>
        <w:t>offices</w:t>
      </w:r>
      <w:r w:rsidRPr="00435339">
        <w:rPr>
          <w:color w:val="000000" w:themeColor="text1"/>
        </w:rPr>
        <w:t xml:space="preserve"> </w:t>
      </w:r>
      <w:r w:rsidR="003623F7" w:rsidRPr="00435339">
        <w:rPr>
          <w:color w:val="000000" w:themeColor="text1"/>
        </w:rPr>
        <w:t xml:space="preserve">(4 new for XK, HP, LPB, and KM and 3 renovated) and 12 checkpoints </w:t>
      </w:r>
      <w:r w:rsidR="00BB6162">
        <w:rPr>
          <w:color w:val="000000" w:themeColor="text1"/>
        </w:rPr>
        <w:t xml:space="preserve">were completed and kept in the subproject files.  </w:t>
      </w:r>
      <w:r w:rsidR="008C17BC" w:rsidRPr="00435339">
        <w:rPr>
          <w:color w:val="000000" w:themeColor="text1"/>
        </w:rPr>
        <w:t>Detailed information on the construction and the site office location is described in ESMP.</w:t>
      </w:r>
      <w:r w:rsidR="00BB6162">
        <w:rPr>
          <w:color w:val="000000" w:themeColor="text1"/>
        </w:rPr>
        <w:t xml:space="preserve">  All construction was completed in 2018.  </w:t>
      </w:r>
    </w:p>
    <w:p w14:paraId="426C5CC3" w14:textId="66019802" w:rsidR="009D7EF6" w:rsidRPr="00435339" w:rsidRDefault="003126B6" w:rsidP="001A7778">
      <w:pPr>
        <w:pStyle w:val="Heading3"/>
        <w:numPr>
          <w:ilvl w:val="0"/>
          <w:numId w:val="0"/>
        </w:numPr>
        <w:ind w:left="1571" w:hanging="360"/>
        <w:rPr>
          <w:color w:val="000000" w:themeColor="text1"/>
        </w:rPr>
      </w:pPr>
      <w:r w:rsidRPr="00435339">
        <w:rPr>
          <w:color w:val="000000" w:themeColor="text1"/>
        </w:rPr>
        <w:t>3.</w:t>
      </w:r>
      <w:r w:rsidR="006E3C7F" w:rsidRPr="00435339">
        <w:rPr>
          <w:color w:val="000000" w:themeColor="text1"/>
        </w:rPr>
        <w:t>7</w:t>
      </w:r>
      <w:r w:rsidRPr="00435339">
        <w:rPr>
          <w:color w:val="000000" w:themeColor="text1"/>
        </w:rPr>
        <w:t xml:space="preserve">) </w:t>
      </w:r>
      <w:r w:rsidR="009D7EF6" w:rsidRPr="00435339">
        <w:rPr>
          <w:color w:val="000000" w:themeColor="text1"/>
        </w:rPr>
        <w:t>Operation</w:t>
      </w:r>
      <w:r w:rsidRPr="00435339">
        <w:rPr>
          <w:color w:val="000000" w:themeColor="text1"/>
        </w:rPr>
        <w:t>s</w:t>
      </w:r>
      <w:r w:rsidR="009D7EF6" w:rsidRPr="00435339">
        <w:rPr>
          <w:color w:val="000000" w:themeColor="text1"/>
        </w:rPr>
        <w:t xml:space="preserve"> – </w:t>
      </w:r>
      <w:r w:rsidRPr="00435339">
        <w:rPr>
          <w:color w:val="000000" w:themeColor="text1"/>
        </w:rPr>
        <w:t>WB Implementation Supports</w:t>
      </w:r>
      <w:bookmarkEnd w:id="142"/>
      <w:bookmarkEnd w:id="143"/>
    </w:p>
    <w:p w14:paraId="2B670D51" w14:textId="73F16DB0" w:rsidR="006146A3" w:rsidRPr="00435339" w:rsidRDefault="00504BD3" w:rsidP="00022242">
      <w:pPr>
        <w:pStyle w:val="ListParagraph"/>
        <w:spacing w:after="0"/>
        <w:ind w:firstLine="0"/>
        <w:rPr>
          <w:iCs w:val="0"/>
          <w:color w:val="000000" w:themeColor="text1"/>
        </w:rPr>
      </w:pPr>
      <w:r>
        <w:rPr>
          <w:iCs w:val="0"/>
          <w:color w:val="000000" w:themeColor="text1"/>
        </w:rPr>
        <w:t>50</w:t>
      </w:r>
      <w:r w:rsidR="00E95B2E" w:rsidRPr="00435339">
        <w:rPr>
          <w:iCs w:val="0"/>
          <w:color w:val="000000" w:themeColor="text1"/>
        </w:rPr>
        <w:t>.</w:t>
      </w:r>
      <w:r w:rsidR="00E95B2E" w:rsidRPr="00435339">
        <w:rPr>
          <w:iCs w:val="0"/>
          <w:color w:val="000000" w:themeColor="text1"/>
        </w:rPr>
        <w:tab/>
      </w:r>
      <w:r w:rsidR="00533424" w:rsidRPr="00435339">
        <w:rPr>
          <w:b/>
          <w:bCs w:val="0"/>
          <w:i/>
          <w:color w:val="000000" w:themeColor="text1"/>
        </w:rPr>
        <w:t xml:space="preserve">Joint implementation support missions.  </w:t>
      </w:r>
      <w:r w:rsidR="00F41675" w:rsidRPr="00435339">
        <w:rPr>
          <w:color w:val="000000" w:themeColor="text1"/>
        </w:rPr>
        <w:t>In 2018, t</w:t>
      </w:r>
      <w:r w:rsidR="00533424" w:rsidRPr="00435339">
        <w:rPr>
          <w:color w:val="000000" w:themeColor="text1"/>
        </w:rPr>
        <w:t>here were two joint mission</w:t>
      </w:r>
      <w:r w:rsidR="00B32388">
        <w:rPr>
          <w:color w:val="000000" w:themeColor="text1"/>
        </w:rPr>
        <w:t>s</w:t>
      </w:r>
      <w:r w:rsidR="00CE4A5B" w:rsidRPr="00435339">
        <w:rPr>
          <w:rStyle w:val="FootnoteReference"/>
          <w:color w:val="000000" w:themeColor="text1"/>
        </w:rPr>
        <w:footnoteReference w:id="6"/>
      </w:r>
      <w:r w:rsidR="00533424" w:rsidRPr="00435339">
        <w:rPr>
          <w:color w:val="000000" w:themeColor="text1"/>
        </w:rPr>
        <w:t xml:space="preserve"> </w:t>
      </w:r>
      <w:r w:rsidR="00F41675" w:rsidRPr="00435339">
        <w:rPr>
          <w:color w:val="000000" w:themeColor="text1"/>
        </w:rPr>
        <w:t>conducted</w:t>
      </w:r>
      <w:r w:rsidR="00533424" w:rsidRPr="00435339">
        <w:rPr>
          <w:color w:val="000000" w:themeColor="text1"/>
        </w:rPr>
        <w:t xml:space="preserve">.   The April mission conducted field visits to the north while the November mission went to the south.  </w:t>
      </w:r>
      <w:r w:rsidR="007348E4" w:rsidRPr="00435339">
        <w:rPr>
          <w:rFonts w:eastAsia="Malgun Gothic"/>
          <w:bCs w:val="0"/>
          <w:iCs w:val="0"/>
          <w:color w:val="000000" w:themeColor="text1"/>
        </w:rPr>
        <w:t>Although t</w:t>
      </w:r>
      <w:r w:rsidR="00CE4A5B" w:rsidRPr="00435339">
        <w:rPr>
          <w:rFonts w:eastAsia="Malgun Gothic"/>
          <w:bCs w:val="0"/>
          <w:iCs w:val="0"/>
          <w:color w:val="000000" w:themeColor="text1"/>
        </w:rPr>
        <w:t>he team appreciated the progress made by PONRE and PAFO subproject</w:t>
      </w:r>
      <w:r w:rsidR="00A45ADA" w:rsidRPr="00435339">
        <w:rPr>
          <w:rFonts w:eastAsia="Malgun Gothic"/>
          <w:bCs w:val="0"/>
          <w:iCs w:val="0"/>
          <w:color w:val="000000" w:themeColor="text1"/>
        </w:rPr>
        <w:t>s</w:t>
      </w:r>
      <w:r w:rsidR="00CE4A5B" w:rsidRPr="00435339">
        <w:rPr>
          <w:rFonts w:eastAsia="Malgun Gothic"/>
          <w:bCs w:val="0"/>
          <w:iCs w:val="0"/>
          <w:color w:val="000000" w:themeColor="text1"/>
        </w:rPr>
        <w:t xml:space="preserve"> and some NUOL subprojects</w:t>
      </w:r>
      <w:r w:rsidR="007348E4" w:rsidRPr="00435339">
        <w:rPr>
          <w:rFonts w:eastAsia="Malgun Gothic"/>
          <w:bCs w:val="0"/>
          <w:iCs w:val="0"/>
          <w:color w:val="000000" w:themeColor="text1"/>
        </w:rPr>
        <w:t xml:space="preserve">, there are concerns on slow implementation progress of many subprojects in 2018 (which are much lower than planned) </w:t>
      </w:r>
      <w:r w:rsidR="007348E4" w:rsidRPr="00435339">
        <w:rPr>
          <w:color w:val="000000" w:themeColor="text1"/>
        </w:rPr>
        <w:t xml:space="preserve">due to difficulties </w:t>
      </w:r>
      <w:r w:rsidR="00A45ADA" w:rsidRPr="00435339">
        <w:rPr>
          <w:color w:val="000000" w:themeColor="text1"/>
        </w:rPr>
        <w:t xml:space="preserve">and </w:t>
      </w:r>
      <w:r w:rsidR="007348E4" w:rsidRPr="00435339">
        <w:rPr>
          <w:color w:val="000000" w:themeColor="text1"/>
        </w:rPr>
        <w:t>weak</w:t>
      </w:r>
      <w:r w:rsidR="00A45ADA" w:rsidRPr="00435339">
        <w:rPr>
          <w:color w:val="000000" w:themeColor="text1"/>
        </w:rPr>
        <w:t xml:space="preserve"> capacity of staff</w:t>
      </w:r>
      <w:r w:rsidR="007348E4" w:rsidRPr="00435339">
        <w:rPr>
          <w:color w:val="000000" w:themeColor="text1"/>
        </w:rPr>
        <w:t>, ineffective management, and lengthy decision-making process within the SDA</w:t>
      </w:r>
      <w:r w:rsidR="00A45ADA" w:rsidRPr="00435339">
        <w:rPr>
          <w:color w:val="000000" w:themeColor="text1"/>
        </w:rPr>
        <w:t>s</w:t>
      </w:r>
      <w:r w:rsidR="007348E4" w:rsidRPr="00435339">
        <w:rPr>
          <w:color w:val="000000" w:themeColor="text1"/>
        </w:rPr>
        <w:t>.</w:t>
      </w:r>
      <w:r w:rsidR="007348E4" w:rsidRPr="00435339">
        <w:rPr>
          <w:iCs w:val="0"/>
          <w:color w:val="000000" w:themeColor="text1"/>
        </w:rPr>
        <w:t xml:space="preserve">  The WB also provided </w:t>
      </w:r>
      <w:r w:rsidR="00CE4A5B" w:rsidRPr="00435339">
        <w:rPr>
          <w:rFonts w:eastAsia="Malgun Gothic"/>
          <w:bCs w:val="0"/>
          <w:iCs w:val="0"/>
          <w:color w:val="000000" w:themeColor="text1"/>
        </w:rPr>
        <w:t xml:space="preserve">rating </w:t>
      </w:r>
      <w:r w:rsidR="007348E4" w:rsidRPr="00435339">
        <w:rPr>
          <w:rFonts w:eastAsia="Malgun Gothic"/>
          <w:bCs w:val="0"/>
          <w:iCs w:val="0"/>
          <w:color w:val="000000" w:themeColor="text1"/>
        </w:rPr>
        <w:t xml:space="preserve">for key SDAs </w:t>
      </w:r>
      <w:r w:rsidR="00CE4A5B" w:rsidRPr="00435339">
        <w:rPr>
          <w:rFonts w:eastAsia="Malgun Gothic"/>
          <w:bCs w:val="0"/>
          <w:iCs w:val="0"/>
          <w:color w:val="000000" w:themeColor="text1"/>
        </w:rPr>
        <w:t xml:space="preserve">as well as </w:t>
      </w:r>
      <w:r w:rsidR="007348E4" w:rsidRPr="00435339">
        <w:rPr>
          <w:rFonts w:eastAsia="Malgun Gothic"/>
          <w:bCs w:val="0"/>
          <w:iCs w:val="0"/>
          <w:color w:val="000000" w:themeColor="text1"/>
        </w:rPr>
        <w:t xml:space="preserve">the overall LENS2 including </w:t>
      </w:r>
      <w:r w:rsidR="00CE4A5B" w:rsidRPr="00435339">
        <w:rPr>
          <w:rFonts w:eastAsia="Malgun Gothic"/>
          <w:bCs w:val="0"/>
          <w:iCs w:val="0"/>
          <w:color w:val="000000" w:themeColor="text1"/>
        </w:rPr>
        <w:t>specific recommendations on ways to improve performance</w:t>
      </w:r>
      <w:r w:rsidR="00A45ADA" w:rsidRPr="00435339">
        <w:rPr>
          <w:rFonts w:eastAsia="Malgun Gothic"/>
          <w:bCs w:val="0"/>
          <w:iCs w:val="0"/>
          <w:color w:val="000000" w:themeColor="text1"/>
        </w:rPr>
        <w:t xml:space="preserve"> (see </w:t>
      </w:r>
      <w:r w:rsidR="003E23C3" w:rsidRPr="00435339">
        <w:rPr>
          <w:i/>
          <w:iCs w:val="0"/>
          <w:color w:val="000000" w:themeColor="text1"/>
          <w:u w:val="single"/>
        </w:rPr>
        <w:t xml:space="preserve">Annex </w:t>
      </w:r>
      <w:r w:rsidR="00CE4A5B" w:rsidRPr="00BE5DF0">
        <w:rPr>
          <w:i/>
          <w:iCs w:val="0"/>
          <w:color w:val="000000" w:themeColor="text1"/>
          <w:u w:val="single"/>
        </w:rPr>
        <w:t>1b</w:t>
      </w:r>
      <w:r w:rsidR="00A45ADA" w:rsidRPr="00BE5DF0">
        <w:rPr>
          <w:color w:val="000000" w:themeColor="text1"/>
        </w:rPr>
        <w:t>)</w:t>
      </w:r>
      <w:r w:rsidR="00CB4C8A" w:rsidRPr="00435339">
        <w:rPr>
          <w:color w:val="000000" w:themeColor="text1"/>
        </w:rPr>
        <w:t xml:space="preserve"> while EPFO also established a set of evaluation criteria and assigned the rating to all the SDAs.  According to WB rating, t</w:t>
      </w:r>
      <w:r w:rsidR="006146A3" w:rsidRPr="00435339">
        <w:rPr>
          <w:color w:val="000000" w:themeColor="text1"/>
        </w:rPr>
        <w:t xml:space="preserve">he overall </w:t>
      </w:r>
      <w:r w:rsidR="00CB4C8A" w:rsidRPr="00435339">
        <w:rPr>
          <w:color w:val="000000" w:themeColor="text1"/>
        </w:rPr>
        <w:t xml:space="preserve">performance of </w:t>
      </w:r>
      <w:r w:rsidR="006146A3" w:rsidRPr="00435339">
        <w:rPr>
          <w:color w:val="000000" w:themeColor="text1"/>
        </w:rPr>
        <w:t>LENS2</w:t>
      </w:r>
      <w:r w:rsidR="00CB4C8A" w:rsidRPr="00435339">
        <w:rPr>
          <w:color w:val="000000" w:themeColor="text1"/>
        </w:rPr>
        <w:t>, FM, and PM</w:t>
      </w:r>
      <w:r w:rsidR="006146A3" w:rsidRPr="00435339">
        <w:rPr>
          <w:color w:val="000000" w:themeColor="text1"/>
        </w:rPr>
        <w:t xml:space="preserve"> </w:t>
      </w:r>
      <w:r w:rsidR="00CB4C8A" w:rsidRPr="00435339">
        <w:rPr>
          <w:color w:val="000000" w:themeColor="text1"/>
        </w:rPr>
        <w:t xml:space="preserve">were rated at </w:t>
      </w:r>
      <w:r w:rsidR="00BE5DF0" w:rsidRPr="00BE5DF0">
        <w:rPr>
          <w:i/>
          <w:iCs w:val="0"/>
          <w:color w:val="000000" w:themeColor="text1"/>
        </w:rPr>
        <w:t>“moderately satisfactory</w:t>
      </w:r>
      <w:r w:rsidR="00BE5DF0">
        <w:rPr>
          <w:i/>
          <w:iCs w:val="0"/>
          <w:color w:val="000000" w:themeColor="text1"/>
        </w:rPr>
        <w:t>”</w:t>
      </w:r>
      <w:r w:rsidR="00BE5DF0" w:rsidRPr="00BE5DF0">
        <w:rPr>
          <w:i/>
          <w:iCs w:val="0"/>
          <w:color w:val="000000" w:themeColor="text1"/>
        </w:rPr>
        <w:t xml:space="preserve"> (</w:t>
      </w:r>
      <w:r w:rsidR="006146A3" w:rsidRPr="00BE5DF0">
        <w:rPr>
          <w:i/>
          <w:iCs w:val="0"/>
          <w:color w:val="000000" w:themeColor="text1"/>
        </w:rPr>
        <w:t>MS</w:t>
      </w:r>
      <w:r w:rsidR="00BE5DF0" w:rsidRPr="00BE5DF0">
        <w:rPr>
          <w:i/>
          <w:iCs w:val="0"/>
          <w:color w:val="000000" w:themeColor="text1"/>
        </w:rPr>
        <w:t>)</w:t>
      </w:r>
      <w:r w:rsidR="00BE5DF0">
        <w:rPr>
          <w:color w:val="000000" w:themeColor="text1"/>
        </w:rPr>
        <w:t xml:space="preserve"> </w:t>
      </w:r>
      <w:r w:rsidR="006146A3" w:rsidRPr="00435339">
        <w:rPr>
          <w:color w:val="000000" w:themeColor="text1"/>
        </w:rPr>
        <w:t>while th</w:t>
      </w:r>
      <w:r w:rsidR="00CB4C8A" w:rsidRPr="00435339">
        <w:rPr>
          <w:color w:val="000000" w:themeColor="text1"/>
        </w:rPr>
        <w:t xml:space="preserve">at for </w:t>
      </w:r>
      <w:r w:rsidR="006146A3" w:rsidRPr="00435339">
        <w:rPr>
          <w:color w:val="000000" w:themeColor="text1"/>
        </w:rPr>
        <w:t>safeguards w</w:t>
      </w:r>
      <w:r w:rsidR="00CB4C8A" w:rsidRPr="00435339">
        <w:rPr>
          <w:color w:val="000000" w:themeColor="text1"/>
        </w:rPr>
        <w:t>as</w:t>
      </w:r>
      <w:r w:rsidR="006146A3" w:rsidRPr="00435339">
        <w:rPr>
          <w:color w:val="000000" w:themeColor="text1"/>
        </w:rPr>
        <w:t xml:space="preserve"> rated </w:t>
      </w:r>
      <w:r w:rsidR="00BE5DF0" w:rsidRPr="00BE5DF0">
        <w:rPr>
          <w:i/>
          <w:iCs w:val="0"/>
          <w:color w:val="000000" w:themeColor="text1"/>
        </w:rPr>
        <w:t>“satisfactory</w:t>
      </w:r>
      <w:r w:rsidR="00BE5DF0">
        <w:rPr>
          <w:i/>
          <w:iCs w:val="0"/>
          <w:color w:val="000000" w:themeColor="text1"/>
        </w:rPr>
        <w:t>”</w:t>
      </w:r>
      <w:r w:rsidR="00BE5DF0" w:rsidRPr="00BE5DF0">
        <w:rPr>
          <w:i/>
          <w:iCs w:val="0"/>
          <w:color w:val="000000" w:themeColor="text1"/>
        </w:rPr>
        <w:t xml:space="preserve"> (</w:t>
      </w:r>
      <w:r w:rsidR="00CB4C8A" w:rsidRPr="00BE5DF0">
        <w:rPr>
          <w:i/>
          <w:iCs w:val="0"/>
          <w:color w:val="000000" w:themeColor="text1"/>
        </w:rPr>
        <w:t>S</w:t>
      </w:r>
      <w:r w:rsidR="00BE5DF0" w:rsidRPr="00BE5DF0">
        <w:rPr>
          <w:i/>
          <w:iCs w:val="0"/>
          <w:color w:val="000000" w:themeColor="text1"/>
        </w:rPr>
        <w:t>)</w:t>
      </w:r>
      <w:r w:rsidR="006146A3" w:rsidRPr="00BE5DF0">
        <w:rPr>
          <w:i/>
          <w:iCs w:val="0"/>
          <w:color w:val="000000" w:themeColor="text1"/>
        </w:rPr>
        <w:t>.</w:t>
      </w:r>
      <w:r w:rsidR="006146A3" w:rsidRPr="00435339">
        <w:rPr>
          <w:color w:val="000000" w:themeColor="text1"/>
        </w:rPr>
        <w:t xml:space="preserve">  </w:t>
      </w:r>
      <w:r w:rsidR="00022242" w:rsidRPr="00435339">
        <w:rPr>
          <w:i/>
          <w:iCs w:val="0"/>
          <w:color w:val="000000" w:themeColor="text1"/>
          <w:u w:val="single"/>
        </w:rPr>
        <w:t>Table 3.2</w:t>
      </w:r>
      <w:r w:rsidR="00022242" w:rsidRPr="00435339">
        <w:rPr>
          <w:color w:val="000000" w:themeColor="text1"/>
        </w:rPr>
        <w:t xml:space="preserve"> below summarizes WB rating </w:t>
      </w:r>
      <w:r w:rsidR="00CB4C8A" w:rsidRPr="00435339">
        <w:rPr>
          <w:color w:val="000000" w:themeColor="text1"/>
        </w:rPr>
        <w:t xml:space="preserve">and EPFO rating </w:t>
      </w:r>
      <w:r w:rsidR="00022242" w:rsidRPr="00435339">
        <w:rPr>
          <w:color w:val="000000" w:themeColor="text1"/>
        </w:rPr>
        <w:t xml:space="preserve">for SDAs. </w:t>
      </w:r>
      <w:r w:rsidR="00CB4C8A" w:rsidRPr="00435339">
        <w:rPr>
          <w:color w:val="000000" w:themeColor="text1"/>
        </w:rPr>
        <w:t xml:space="preserve">It is noted however that the basis and criteria used by WB rating and EPFO rating are different and they are not comparable.  </w:t>
      </w:r>
    </w:p>
    <w:p w14:paraId="2B769CA4" w14:textId="77777777" w:rsidR="006146A3" w:rsidRPr="00435339" w:rsidRDefault="006146A3" w:rsidP="006146A3">
      <w:pPr>
        <w:autoSpaceDE w:val="0"/>
        <w:autoSpaceDN w:val="0"/>
        <w:adjustRightInd w:val="0"/>
        <w:rPr>
          <w:color w:val="000000" w:themeColor="text1"/>
        </w:rPr>
      </w:pPr>
      <w:r w:rsidRPr="00435339">
        <w:rPr>
          <w:color w:val="000000" w:themeColor="text1"/>
        </w:rPr>
        <w:t xml:space="preserve">  </w:t>
      </w:r>
    </w:p>
    <w:tbl>
      <w:tblPr>
        <w:tblW w:w="9072" w:type="dxa"/>
        <w:tblInd w:w="-5" w:type="dxa"/>
        <w:tblLayout w:type="fixed"/>
        <w:tblLook w:val="04A0" w:firstRow="1" w:lastRow="0" w:firstColumn="1" w:lastColumn="0" w:noHBand="0" w:noVBand="1"/>
      </w:tblPr>
      <w:tblGrid>
        <w:gridCol w:w="456"/>
        <w:gridCol w:w="1270"/>
        <w:gridCol w:w="1371"/>
        <w:gridCol w:w="851"/>
        <w:gridCol w:w="4274"/>
        <w:gridCol w:w="850"/>
      </w:tblGrid>
      <w:tr w:rsidR="006146A3" w:rsidRPr="00435339" w14:paraId="194465A9" w14:textId="77777777" w:rsidTr="00516E88">
        <w:trPr>
          <w:trHeight w:val="450"/>
        </w:trPr>
        <w:tc>
          <w:tcPr>
            <w:tcW w:w="9072" w:type="dxa"/>
            <w:gridSpan w:val="6"/>
            <w:tcBorders>
              <w:top w:val="nil"/>
              <w:left w:val="single" w:sz="4" w:space="0" w:color="auto"/>
              <w:bottom w:val="single" w:sz="4" w:space="0" w:color="auto"/>
              <w:right w:val="single" w:sz="4" w:space="0" w:color="auto"/>
            </w:tcBorders>
          </w:tcPr>
          <w:p w14:paraId="00640C9C" w14:textId="391D179E" w:rsidR="006146A3" w:rsidRPr="00435339" w:rsidRDefault="006146A3" w:rsidP="00022242">
            <w:pPr>
              <w:autoSpaceDE w:val="0"/>
              <w:autoSpaceDN w:val="0"/>
              <w:adjustRightInd w:val="0"/>
              <w:rPr>
                <w:color w:val="000000" w:themeColor="text1"/>
                <w:sz w:val="22"/>
                <w:szCs w:val="22"/>
              </w:rPr>
            </w:pPr>
            <w:r w:rsidRPr="00435339">
              <w:rPr>
                <w:color w:val="000000" w:themeColor="text1"/>
                <w:sz w:val="22"/>
                <w:szCs w:val="22"/>
              </w:rPr>
              <w:t xml:space="preserve">Table </w:t>
            </w:r>
            <w:r w:rsidR="00022242" w:rsidRPr="00435339">
              <w:rPr>
                <w:color w:val="000000" w:themeColor="text1"/>
                <w:sz w:val="22"/>
                <w:szCs w:val="22"/>
              </w:rPr>
              <w:t>3</w:t>
            </w:r>
            <w:r w:rsidRPr="00435339">
              <w:rPr>
                <w:color w:val="000000" w:themeColor="text1"/>
                <w:sz w:val="22"/>
                <w:szCs w:val="22"/>
              </w:rPr>
              <w:t>.</w:t>
            </w:r>
            <w:r w:rsidR="00022242" w:rsidRPr="00435339">
              <w:rPr>
                <w:color w:val="000000" w:themeColor="text1"/>
                <w:sz w:val="22"/>
                <w:szCs w:val="22"/>
              </w:rPr>
              <w:t>2</w:t>
            </w:r>
            <w:r w:rsidRPr="00435339">
              <w:rPr>
                <w:color w:val="000000" w:themeColor="text1"/>
                <w:sz w:val="22"/>
                <w:szCs w:val="22"/>
              </w:rPr>
              <w:t xml:space="preserve"> Summary of WB performance rating for LENS2 Nov 2018 mission </w:t>
            </w:r>
          </w:p>
        </w:tc>
      </w:tr>
      <w:tr w:rsidR="006146A3" w:rsidRPr="00435339" w14:paraId="63DA3C4F" w14:textId="77777777" w:rsidTr="00516E88">
        <w:trPr>
          <w:trHeight w:val="450"/>
        </w:trPr>
        <w:tc>
          <w:tcPr>
            <w:tcW w:w="456" w:type="dxa"/>
            <w:tcBorders>
              <w:top w:val="nil"/>
              <w:left w:val="single" w:sz="4" w:space="0" w:color="auto"/>
              <w:bottom w:val="single" w:sz="4" w:space="0" w:color="auto"/>
              <w:right w:val="single" w:sz="4" w:space="0" w:color="auto"/>
            </w:tcBorders>
          </w:tcPr>
          <w:p w14:paraId="6FFCC595"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w:t>
            </w:r>
          </w:p>
        </w:tc>
        <w:tc>
          <w:tcPr>
            <w:tcW w:w="1270" w:type="dxa"/>
            <w:tcBorders>
              <w:top w:val="nil"/>
              <w:left w:val="single" w:sz="4" w:space="0" w:color="auto"/>
              <w:bottom w:val="single" w:sz="4" w:space="0" w:color="auto"/>
              <w:right w:val="single" w:sz="4" w:space="0" w:color="auto"/>
            </w:tcBorders>
            <w:shd w:val="clear" w:color="auto" w:fill="auto"/>
          </w:tcPr>
          <w:p w14:paraId="4F34CE62" w14:textId="77777777" w:rsidR="006146A3" w:rsidRPr="00435339" w:rsidRDefault="006146A3" w:rsidP="00516E88">
            <w:pPr>
              <w:autoSpaceDE w:val="0"/>
              <w:autoSpaceDN w:val="0"/>
              <w:adjustRightInd w:val="0"/>
              <w:rPr>
                <w:color w:val="000000" w:themeColor="text1"/>
                <w:sz w:val="22"/>
                <w:szCs w:val="22"/>
              </w:rPr>
            </w:pPr>
            <w:r w:rsidRPr="00435339">
              <w:rPr>
                <w:color w:val="000000" w:themeColor="text1"/>
                <w:sz w:val="22"/>
                <w:szCs w:val="22"/>
              </w:rPr>
              <w:t xml:space="preserve">SDA </w:t>
            </w:r>
          </w:p>
        </w:tc>
        <w:tc>
          <w:tcPr>
            <w:tcW w:w="1371" w:type="dxa"/>
            <w:tcBorders>
              <w:top w:val="nil"/>
              <w:left w:val="nil"/>
              <w:bottom w:val="single" w:sz="4" w:space="0" w:color="auto"/>
              <w:right w:val="single" w:sz="4" w:space="0" w:color="auto"/>
            </w:tcBorders>
            <w:shd w:val="clear" w:color="auto" w:fill="auto"/>
            <w:noWrap/>
          </w:tcPr>
          <w:p w14:paraId="37DE6F2D" w14:textId="77777777" w:rsidR="006146A3" w:rsidRPr="00435339" w:rsidRDefault="006146A3" w:rsidP="00516E88">
            <w:pPr>
              <w:autoSpaceDE w:val="0"/>
              <w:autoSpaceDN w:val="0"/>
              <w:adjustRightInd w:val="0"/>
              <w:rPr>
                <w:color w:val="000000" w:themeColor="text1"/>
                <w:sz w:val="22"/>
                <w:szCs w:val="22"/>
              </w:rPr>
            </w:pPr>
            <w:r w:rsidRPr="00435339">
              <w:rPr>
                <w:color w:val="000000" w:themeColor="text1"/>
                <w:sz w:val="22"/>
                <w:szCs w:val="22"/>
              </w:rPr>
              <w:t>Approved $</w:t>
            </w:r>
          </w:p>
        </w:tc>
        <w:tc>
          <w:tcPr>
            <w:tcW w:w="851" w:type="dxa"/>
            <w:tcBorders>
              <w:top w:val="nil"/>
              <w:left w:val="nil"/>
              <w:bottom w:val="single" w:sz="4" w:space="0" w:color="auto"/>
              <w:right w:val="single" w:sz="4" w:space="0" w:color="auto"/>
            </w:tcBorders>
            <w:shd w:val="clear" w:color="auto" w:fill="auto"/>
            <w:noWrap/>
          </w:tcPr>
          <w:p w14:paraId="6B5BE890" w14:textId="77777777" w:rsidR="006146A3" w:rsidRPr="00435339" w:rsidRDefault="006146A3" w:rsidP="00516E88">
            <w:pPr>
              <w:autoSpaceDE w:val="0"/>
              <w:autoSpaceDN w:val="0"/>
              <w:adjustRightInd w:val="0"/>
              <w:rPr>
                <w:color w:val="000000" w:themeColor="text1"/>
                <w:sz w:val="22"/>
                <w:szCs w:val="22"/>
              </w:rPr>
            </w:pPr>
            <w:r w:rsidRPr="00435339">
              <w:rPr>
                <w:color w:val="000000" w:themeColor="text1"/>
                <w:sz w:val="22"/>
                <w:szCs w:val="22"/>
              </w:rPr>
              <w:t>Rating</w:t>
            </w:r>
          </w:p>
        </w:tc>
        <w:tc>
          <w:tcPr>
            <w:tcW w:w="4274" w:type="dxa"/>
            <w:tcBorders>
              <w:top w:val="single" w:sz="4" w:space="0" w:color="auto"/>
              <w:left w:val="nil"/>
              <w:bottom w:val="single" w:sz="4" w:space="0" w:color="auto"/>
              <w:right w:val="single" w:sz="4" w:space="0" w:color="auto"/>
            </w:tcBorders>
            <w:shd w:val="clear" w:color="auto" w:fill="auto"/>
          </w:tcPr>
          <w:p w14:paraId="3FF5C6A3" w14:textId="77777777" w:rsidR="006146A3" w:rsidRPr="00435339" w:rsidRDefault="006146A3" w:rsidP="00516E88">
            <w:pPr>
              <w:autoSpaceDE w:val="0"/>
              <w:autoSpaceDN w:val="0"/>
              <w:adjustRightInd w:val="0"/>
              <w:rPr>
                <w:color w:val="000000" w:themeColor="text1"/>
                <w:sz w:val="22"/>
                <w:szCs w:val="22"/>
              </w:rPr>
            </w:pPr>
            <w:r w:rsidRPr="00435339">
              <w:rPr>
                <w:color w:val="000000" w:themeColor="text1"/>
                <w:sz w:val="22"/>
                <w:szCs w:val="22"/>
              </w:rPr>
              <w:t>Suggestion for improving the rating</w:t>
            </w:r>
          </w:p>
        </w:tc>
        <w:tc>
          <w:tcPr>
            <w:tcW w:w="850" w:type="dxa"/>
            <w:tcBorders>
              <w:top w:val="single" w:sz="4" w:space="0" w:color="auto"/>
              <w:left w:val="single" w:sz="4" w:space="0" w:color="auto"/>
              <w:bottom w:val="single" w:sz="4" w:space="0" w:color="auto"/>
              <w:right w:val="single" w:sz="4" w:space="0" w:color="auto"/>
            </w:tcBorders>
          </w:tcPr>
          <w:p w14:paraId="52D22B76" w14:textId="77777777" w:rsidR="006146A3" w:rsidRPr="00435339" w:rsidRDefault="006146A3" w:rsidP="00516E88">
            <w:pPr>
              <w:autoSpaceDE w:val="0"/>
              <w:autoSpaceDN w:val="0"/>
              <w:adjustRightInd w:val="0"/>
              <w:rPr>
                <w:color w:val="000000" w:themeColor="text1"/>
                <w:sz w:val="22"/>
                <w:szCs w:val="22"/>
              </w:rPr>
            </w:pPr>
            <w:r w:rsidRPr="00435339">
              <w:rPr>
                <w:color w:val="000000" w:themeColor="text1"/>
                <w:sz w:val="22"/>
                <w:szCs w:val="22"/>
              </w:rPr>
              <w:t>EPFO rating</w:t>
            </w:r>
          </w:p>
        </w:tc>
      </w:tr>
      <w:tr w:rsidR="006146A3" w:rsidRPr="00435339" w14:paraId="370EF011" w14:textId="77777777" w:rsidTr="00516E88">
        <w:trPr>
          <w:trHeight w:val="1575"/>
        </w:trPr>
        <w:tc>
          <w:tcPr>
            <w:tcW w:w="456" w:type="dxa"/>
            <w:tcBorders>
              <w:top w:val="nil"/>
              <w:left w:val="single" w:sz="4" w:space="0" w:color="auto"/>
              <w:bottom w:val="single" w:sz="4" w:space="0" w:color="auto"/>
              <w:right w:val="single" w:sz="4" w:space="0" w:color="auto"/>
            </w:tcBorders>
          </w:tcPr>
          <w:p w14:paraId="464898DC"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w:t>
            </w:r>
          </w:p>
        </w:tc>
        <w:tc>
          <w:tcPr>
            <w:tcW w:w="1270" w:type="dxa"/>
            <w:tcBorders>
              <w:top w:val="nil"/>
              <w:left w:val="single" w:sz="4" w:space="0" w:color="auto"/>
              <w:bottom w:val="single" w:sz="4" w:space="0" w:color="auto"/>
              <w:right w:val="single" w:sz="4" w:space="0" w:color="auto"/>
            </w:tcBorders>
            <w:shd w:val="clear" w:color="auto" w:fill="auto"/>
            <w:vAlign w:val="center"/>
            <w:hideMark/>
          </w:tcPr>
          <w:p w14:paraId="6A1D1AEB" w14:textId="03F4B9AF" w:rsidR="006146A3" w:rsidRPr="00435339" w:rsidRDefault="00F14EB1" w:rsidP="00F14EB1">
            <w:pPr>
              <w:jc w:val="center"/>
              <w:rPr>
                <w:color w:val="000000" w:themeColor="text1"/>
                <w:sz w:val="22"/>
                <w:szCs w:val="22"/>
                <w:lang w:bidi="th-TH"/>
              </w:rPr>
            </w:pPr>
            <w:r>
              <w:rPr>
                <w:color w:val="000000" w:themeColor="text1"/>
                <w:sz w:val="22"/>
                <w:szCs w:val="22"/>
                <w:lang w:bidi="th-TH"/>
              </w:rPr>
              <w:t>MAF-</w:t>
            </w:r>
            <w:r w:rsidR="006146A3" w:rsidRPr="00435339">
              <w:rPr>
                <w:color w:val="000000" w:themeColor="text1"/>
                <w:sz w:val="22"/>
                <w:szCs w:val="22"/>
                <w:lang w:bidi="th-TH"/>
              </w:rPr>
              <w:t>DOF (ex DFRM)</w:t>
            </w:r>
          </w:p>
        </w:tc>
        <w:tc>
          <w:tcPr>
            <w:tcW w:w="1371" w:type="dxa"/>
            <w:tcBorders>
              <w:top w:val="nil"/>
              <w:left w:val="nil"/>
              <w:bottom w:val="single" w:sz="4" w:space="0" w:color="auto"/>
              <w:right w:val="single" w:sz="4" w:space="0" w:color="auto"/>
            </w:tcBorders>
            <w:shd w:val="clear" w:color="auto" w:fill="auto"/>
            <w:noWrap/>
            <w:vAlign w:val="center"/>
            <w:hideMark/>
          </w:tcPr>
          <w:p w14:paraId="799E91E5"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2,581,126</w:t>
            </w:r>
          </w:p>
        </w:tc>
        <w:tc>
          <w:tcPr>
            <w:tcW w:w="851" w:type="dxa"/>
            <w:tcBorders>
              <w:top w:val="nil"/>
              <w:left w:val="nil"/>
              <w:bottom w:val="single" w:sz="4" w:space="0" w:color="auto"/>
              <w:right w:val="single" w:sz="4" w:space="0" w:color="auto"/>
            </w:tcBorders>
            <w:shd w:val="clear" w:color="auto" w:fill="auto"/>
            <w:noWrap/>
            <w:vAlign w:val="center"/>
            <w:hideMark/>
          </w:tcPr>
          <w:p w14:paraId="534FE6F1"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MU</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3B5B82FE"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 xml:space="preserve">Budget disbursement below the annual target </w:t>
            </w:r>
            <w:r w:rsidRPr="00435339">
              <w:rPr>
                <w:color w:val="000000" w:themeColor="text1"/>
                <w:sz w:val="22"/>
                <w:szCs w:val="22"/>
                <w:lang w:bidi="th-TH"/>
              </w:rPr>
              <w:br/>
              <w:t xml:space="preserve">61% of AWP activities have not even started. Their inability to deliver trainings for the PAFOs have been the major bottleneck in implementation for 7 other subprojects. For me, this is a clear MU (bordering on U). </w:t>
            </w:r>
          </w:p>
        </w:tc>
        <w:tc>
          <w:tcPr>
            <w:tcW w:w="850" w:type="dxa"/>
            <w:tcBorders>
              <w:top w:val="single" w:sz="4" w:space="0" w:color="auto"/>
              <w:left w:val="single" w:sz="4" w:space="0" w:color="auto"/>
              <w:bottom w:val="single" w:sz="4" w:space="0" w:color="auto"/>
              <w:right w:val="single" w:sz="4" w:space="0" w:color="auto"/>
            </w:tcBorders>
          </w:tcPr>
          <w:p w14:paraId="40BD2324"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p w14:paraId="32F9DFE4" w14:textId="77777777" w:rsidR="006146A3" w:rsidRPr="00435339" w:rsidRDefault="006146A3" w:rsidP="00516E88">
            <w:pPr>
              <w:rPr>
                <w:color w:val="000000" w:themeColor="text1"/>
                <w:sz w:val="22"/>
                <w:szCs w:val="22"/>
                <w:lang w:bidi="th-TH"/>
              </w:rPr>
            </w:pPr>
          </w:p>
        </w:tc>
      </w:tr>
      <w:tr w:rsidR="006146A3" w:rsidRPr="00435339" w14:paraId="5DBFCCCE" w14:textId="77777777" w:rsidTr="00516E88">
        <w:trPr>
          <w:trHeight w:val="630"/>
        </w:trPr>
        <w:tc>
          <w:tcPr>
            <w:tcW w:w="456" w:type="dxa"/>
            <w:tcBorders>
              <w:top w:val="single" w:sz="4" w:space="0" w:color="auto"/>
              <w:left w:val="single" w:sz="4" w:space="0" w:color="auto"/>
              <w:bottom w:val="single" w:sz="4" w:space="0" w:color="auto"/>
              <w:right w:val="single" w:sz="4" w:space="0" w:color="auto"/>
            </w:tcBorders>
          </w:tcPr>
          <w:p w14:paraId="531C8588"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B8595"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NUOL FFS</w:t>
            </w:r>
          </w:p>
        </w:tc>
        <w:tc>
          <w:tcPr>
            <w:tcW w:w="1371" w:type="dxa"/>
            <w:tcBorders>
              <w:top w:val="single" w:sz="4" w:space="0" w:color="auto"/>
              <w:left w:val="nil"/>
              <w:bottom w:val="single" w:sz="4" w:space="0" w:color="auto"/>
              <w:right w:val="single" w:sz="4" w:space="0" w:color="auto"/>
            </w:tcBorders>
            <w:shd w:val="clear" w:color="000000" w:fill="auto"/>
            <w:noWrap/>
            <w:vAlign w:val="center"/>
            <w:hideMark/>
          </w:tcPr>
          <w:p w14:paraId="6E804A11"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2,299,847</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4AA65D12"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HS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6B4D4EC8"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 xml:space="preserve">Very high performer. Budget disbursement as of October already above 70%. </w:t>
            </w:r>
          </w:p>
        </w:tc>
        <w:tc>
          <w:tcPr>
            <w:tcW w:w="850" w:type="dxa"/>
            <w:tcBorders>
              <w:top w:val="single" w:sz="4" w:space="0" w:color="auto"/>
              <w:left w:val="single" w:sz="4" w:space="0" w:color="auto"/>
              <w:bottom w:val="single" w:sz="4" w:space="0" w:color="auto"/>
              <w:right w:val="single" w:sz="4" w:space="0" w:color="auto"/>
            </w:tcBorders>
          </w:tcPr>
          <w:p w14:paraId="0FD4474B"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S</w:t>
            </w:r>
          </w:p>
        </w:tc>
      </w:tr>
      <w:tr w:rsidR="006146A3" w:rsidRPr="00435339" w14:paraId="0D0EAD0E" w14:textId="77777777" w:rsidTr="00516E88">
        <w:trPr>
          <w:trHeight w:val="630"/>
        </w:trPr>
        <w:tc>
          <w:tcPr>
            <w:tcW w:w="456" w:type="dxa"/>
            <w:tcBorders>
              <w:top w:val="nil"/>
              <w:left w:val="single" w:sz="4" w:space="0" w:color="auto"/>
              <w:bottom w:val="single" w:sz="4" w:space="0" w:color="auto"/>
              <w:right w:val="single" w:sz="4" w:space="0" w:color="auto"/>
            </w:tcBorders>
          </w:tcPr>
          <w:p w14:paraId="2220DC65"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1B3D532" w14:textId="0B8DE557" w:rsidR="006146A3" w:rsidRPr="00435339" w:rsidRDefault="00F14EB1" w:rsidP="00F14EB1">
            <w:pPr>
              <w:jc w:val="center"/>
              <w:rPr>
                <w:color w:val="000000" w:themeColor="text1"/>
                <w:sz w:val="22"/>
                <w:szCs w:val="22"/>
                <w:lang w:bidi="th-TH"/>
              </w:rPr>
            </w:pPr>
            <w:r>
              <w:rPr>
                <w:color w:val="000000" w:themeColor="text1"/>
                <w:sz w:val="22"/>
                <w:szCs w:val="22"/>
                <w:lang w:bidi="th-TH"/>
              </w:rPr>
              <w:t>GO-</w:t>
            </w:r>
            <w:r w:rsidR="006146A3" w:rsidRPr="00435339">
              <w:rPr>
                <w:color w:val="000000" w:themeColor="text1"/>
                <w:sz w:val="22"/>
                <w:szCs w:val="22"/>
                <w:lang w:bidi="th-TH"/>
              </w:rPr>
              <w:t xml:space="preserve">DPR </w:t>
            </w:r>
          </w:p>
        </w:tc>
        <w:tc>
          <w:tcPr>
            <w:tcW w:w="1371" w:type="dxa"/>
            <w:tcBorders>
              <w:top w:val="nil"/>
              <w:left w:val="nil"/>
              <w:bottom w:val="single" w:sz="4" w:space="0" w:color="auto"/>
              <w:right w:val="single" w:sz="4" w:space="0" w:color="auto"/>
            </w:tcBorders>
            <w:shd w:val="clear" w:color="000000" w:fill="auto"/>
            <w:noWrap/>
            <w:vAlign w:val="center"/>
            <w:hideMark/>
          </w:tcPr>
          <w:p w14:paraId="4B06DC72"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299,750</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143CFDD"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018A31F2"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Small progress during the last 6 months</w:t>
            </w:r>
            <w:r w:rsidRPr="00435339">
              <w:rPr>
                <w:color w:val="000000" w:themeColor="text1"/>
                <w:sz w:val="22"/>
                <w:szCs w:val="22"/>
                <w:lang w:bidi="th-TH"/>
              </w:rPr>
              <w:br/>
              <w:t>Budget disbursement below the target</w:t>
            </w:r>
          </w:p>
        </w:tc>
        <w:tc>
          <w:tcPr>
            <w:tcW w:w="850" w:type="dxa"/>
            <w:tcBorders>
              <w:top w:val="single" w:sz="4" w:space="0" w:color="auto"/>
              <w:left w:val="single" w:sz="4" w:space="0" w:color="auto"/>
              <w:bottom w:val="single" w:sz="4" w:space="0" w:color="auto"/>
              <w:right w:val="single" w:sz="4" w:space="0" w:color="auto"/>
            </w:tcBorders>
          </w:tcPr>
          <w:p w14:paraId="2DAAD088" w14:textId="77777777" w:rsidR="006146A3" w:rsidRPr="00435339" w:rsidRDefault="006146A3" w:rsidP="00516E88">
            <w:pPr>
              <w:rPr>
                <w:color w:val="000000" w:themeColor="text1"/>
                <w:sz w:val="22"/>
                <w:szCs w:val="22"/>
                <w:lang w:bidi="th-TH"/>
              </w:rPr>
            </w:pPr>
          </w:p>
        </w:tc>
      </w:tr>
      <w:tr w:rsidR="006146A3" w:rsidRPr="00435339" w14:paraId="184C5252" w14:textId="77777777" w:rsidTr="00516E88">
        <w:trPr>
          <w:trHeight w:val="945"/>
        </w:trPr>
        <w:tc>
          <w:tcPr>
            <w:tcW w:w="456" w:type="dxa"/>
            <w:tcBorders>
              <w:top w:val="nil"/>
              <w:left w:val="single" w:sz="4" w:space="0" w:color="auto"/>
              <w:bottom w:val="single" w:sz="4" w:space="0" w:color="auto"/>
              <w:right w:val="single" w:sz="4" w:space="0" w:color="auto"/>
            </w:tcBorders>
          </w:tcPr>
          <w:p w14:paraId="0711A12F"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4</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A612E8D" w14:textId="2C369CC7" w:rsidR="006146A3" w:rsidRPr="00435339" w:rsidRDefault="00F14EB1" w:rsidP="00F14EB1">
            <w:pPr>
              <w:jc w:val="center"/>
              <w:rPr>
                <w:color w:val="000000" w:themeColor="text1"/>
                <w:sz w:val="22"/>
                <w:szCs w:val="22"/>
                <w:lang w:bidi="th-TH"/>
              </w:rPr>
            </w:pPr>
            <w:r>
              <w:rPr>
                <w:color w:val="000000" w:themeColor="text1"/>
                <w:sz w:val="22"/>
                <w:szCs w:val="22"/>
                <w:lang w:bidi="th-TH"/>
              </w:rPr>
              <w:t>MAF-</w:t>
            </w:r>
            <w:r w:rsidR="006146A3" w:rsidRPr="00435339">
              <w:rPr>
                <w:color w:val="000000" w:themeColor="text1"/>
                <w:sz w:val="22"/>
                <w:szCs w:val="22"/>
                <w:lang w:bidi="th-TH"/>
              </w:rPr>
              <w:t xml:space="preserve">DOFI </w:t>
            </w:r>
          </w:p>
        </w:tc>
        <w:tc>
          <w:tcPr>
            <w:tcW w:w="1371" w:type="dxa"/>
            <w:tcBorders>
              <w:top w:val="single" w:sz="4" w:space="0" w:color="auto"/>
              <w:left w:val="nil"/>
              <w:bottom w:val="single" w:sz="4" w:space="0" w:color="auto"/>
              <w:right w:val="single" w:sz="4" w:space="0" w:color="auto"/>
            </w:tcBorders>
            <w:shd w:val="clear" w:color="000000" w:fill="auto"/>
            <w:noWrap/>
            <w:vAlign w:val="center"/>
            <w:hideMark/>
          </w:tcPr>
          <w:p w14:paraId="0D43A856"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1,822,150</w:t>
            </w:r>
          </w:p>
        </w:tc>
        <w:tc>
          <w:tcPr>
            <w:tcW w:w="851" w:type="dxa"/>
            <w:tcBorders>
              <w:top w:val="nil"/>
              <w:left w:val="nil"/>
              <w:bottom w:val="single" w:sz="4" w:space="0" w:color="auto"/>
              <w:right w:val="single" w:sz="4" w:space="0" w:color="auto"/>
            </w:tcBorders>
            <w:shd w:val="clear" w:color="auto" w:fill="auto"/>
            <w:noWrap/>
            <w:vAlign w:val="center"/>
            <w:hideMark/>
          </w:tcPr>
          <w:p w14:paraId="779DA396"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MU</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7599A21B"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M&amp;R issues persist. Achievements below the annual target. Budget disbursement below 60%</w:t>
            </w:r>
          </w:p>
        </w:tc>
        <w:tc>
          <w:tcPr>
            <w:tcW w:w="850" w:type="dxa"/>
            <w:tcBorders>
              <w:top w:val="single" w:sz="4" w:space="0" w:color="auto"/>
              <w:left w:val="single" w:sz="4" w:space="0" w:color="auto"/>
              <w:bottom w:val="single" w:sz="4" w:space="0" w:color="auto"/>
              <w:right w:val="single" w:sz="4" w:space="0" w:color="auto"/>
            </w:tcBorders>
          </w:tcPr>
          <w:p w14:paraId="21ECE650"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26ADF82B" w14:textId="77777777" w:rsidTr="00516E88">
        <w:trPr>
          <w:trHeight w:val="630"/>
        </w:trPr>
        <w:tc>
          <w:tcPr>
            <w:tcW w:w="456" w:type="dxa"/>
            <w:tcBorders>
              <w:top w:val="nil"/>
              <w:left w:val="single" w:sz="4" w:space="0" w:color="auto"/>
              <w:bottom w:val="single" w:sz="4" w:space="0" w:color="auto"/>
              <w:right w:val="single" w:sz="4" w:space="0" w:color="auto"/>
            </w:tcBorders>
          </w:tcPr>
          <w:p w14:paraId="42FEE3AA"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5</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770BC5C" w14:textId="1FEA8786" w:rsidR="006146A3" w:rsidRPr="00435339" w:rsidRDefault="006146A3" w:rsidP="00F14EB1">
            <w:pPr>
              <w:jc w:val="center"/>
              <w:rPr>
                <w:color w:val="000000" w:themeColor="text1"/>
                <w:sz w:val="22"/>
                <w:szCs w:val="22"/>
                <w:lang w:bidi="th-TH"/>
              </w:rPr>
            </w:pPr>
            <w:r w:rsidRPr="00435339">
              <w:rPr>
                <w:color w:val="000000" w:themeColor="text1"/>
                <w:sz w:val="22"/>
                <w:szCs w:val="22"/>
                <w:lang w:bidi="th-TH"/>
              </w:rPr>
              <w:t>NUOL</w:t>
            </w:r>
            <w:r w:rsidR="00F14EB1">
              <w:rPr>
                <w:color w:val="000000" w:themeColor="text1"/>
                <w:sz w:val="22"/>
                <w:szCs w:val="22"/>
                <w:lang w:bidi="th-TH"/>
              </w:rPr>
              <w:t>-</w:t>
            </w:r>
            <w:r w:rsidRPr="00435339">
              <w:rPr>
                <w:color w:val="000000" w:themeColor="text1"/>
                <w:sz w:val="22"/>
                <w:szCs w:val="22"/>
                <w:lang w:bidi="th-TH"/>
              </w:rPr>
              <w:t>FSS</w:t>
            </w:r>
          </w:p>
        </w:tc>
        <w:tc>
          <w:tcPr>
            <w:tcW w:w="1371" w:type="dxa"/>
            <w:tcBorders>
              <w:top w:val="nil"/>
              <w:left w:val="nil"/>
              <w:bottom w:val="single" w:sz="4" w:space="0" w:color="auto"/>
              <w:right w:val="single" w:sz="4" w:space="0" w:color="auto"/>
            </w:tcBorders>
            <w:shd w:val="clear" w:color="000000" w:fill="auto"/>
            <w:noWrap/>
            <w:vAlign w:val="center"/>
            <w:hideMark/>
          </w:tcPr>
          <w:p w14:paraId="4AF6F9D3"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740,000</w:t>
            </w:r>
          </w:p>
        </w:tc>
        <w:tc>
          <w:tcPr>
            <w:tcW w:w="851" w:type="dxa"/>
            <w:tcBorders>
              <w:top w:val="nil"/>
              <w:left w:val="nil"/>
              <w:bottom w:val="single" w:sz="4" w:space="0" w:color="auto"/>
              <w:right w:val="single" w:sz="4" w:space="0" w:color="auto"/>
            </w:tcBorders>
            <w:shd w:val="clear" w:color="auto" w:fill="auto"/>
            <w:noWrap/>
            <w:vAlign w:val="center"/>
            <w:hideMark/>
          </w:tcPr>
          <w:p w14:paraId="7FDAFCC6"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HS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0F203211"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 xml:space="preserve">Very high performer. Budget disbursement as of October already above 90%. </w:t>
            </w:r>
          </w:p>
        </w:tc>
        <w:tc>
          <w:tcPr>
            <w:tcW w:w="850" w:type="dxa"/>
            <w:tcBorders>
              <w:top w:val="single" w:sz="4" w:space="0" w:color="auto"/>
              <w:left w:val="single" w:sz="4" w:space="0" w:color="auto"/>
              <w:bottom w:val="single" w:sz="4" w:space="0" w:color="auto"/>
              <w:right w:val="single" w:sz="4" w:space="0" w:color="auto"/>
            </w:tcBorders>
          </w:tcPr>
          <w:p w14:paraId="612D6CA6"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7BDEDA25" w14:textId="77777777" w:rsidTr="00516E88">
        <w:trPr>
          <w:trHeight w:val="668"/>
        </w:trPr>
        <w:tc>
          <w:tcPr>
            <w:tcW w:w="456" w:type="dxa"/>
            <w:tcBorders>
              <w:top w:val="nil"/>
              <w:left w:val="single" w:sz="4" w:space="0" w:color="auto"/>
              <w:bottom w:val="single" w:sz="4" w:space="0" w:color="auto"/>
              <w:right w:val="single" w:sz="4" w:space="0" w:color="auto"/>
            </w:tcBorders>
          </w:tcPr>
          <w:p w14:paraId="7B16579E"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6</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32C4BF9" w14:textId="4304457C" w:rsidR="006146A3" w:rsidRPr="00435339" w:rsidRDefault="006146A3" w:rsidP="00F14EB1">
            <w:pPr>
              <w:jc w:val="center"/>
              <w:rPr>
                <w:color w:val="000000" w:themeColor="text1"/>
                <w:sz w:val="22"/>
                <w:szCs w:val="22"/>
                <w:lang w:bidi="th-TH"/>
              </w:rPr>
            </w:pPr>
            <w:r w:rsidRPr="00435339">
              <w:rPr>
                <w:color w:val="000000" w:themeColor="text1"/>
                <w:sz w:val="22"/>
                <w:szCs w:val="22"/>
                <w:lang w:bidi="th-TH"/>
              </w:rPr>
              <w:t>NUOL</w:t>
            </w:r>
            <w:r w:rsidR="00F14EB1">
              <w:rPr>
                <w:color w:val="000000" w:themeColor="text1"/>
                <w:sz w:val="22"/>
                <w:szCs w:val="22"/>
                <w:lang w:bidi="th-TH"/>
              </w:rPr>
              <w:t>-</w:t>
            </w:r>
            <w:r w:rsidRPr="00435339">
              <w:rPr>
                <w:color w:val="000000" w:themeColor="text1"/>
                <w:sz w:val="22"/>
                <w:szCs w:val="22"/>
                <w:lang w:bidi="th-TH"/>
              </w:rPr>
              <w:t>FNS</w:t>
            </w:r>
          </w:p>
        </w:tc>
        <w:tc>
          <w:tcPr>
            <w:tcW w:w="1371" w:type="dxa"/>
            <w:tcBorders>
              <w:top w:val="nil"/>
              <w:left w:val="nil"/>
              <w:bottom w:val="single" w:sz="4" w:space="0" w:color="auto"/>
              <w:right w:val="single" w:sz="4" w:space="0" w:color="auto"/>
            </w:tcBorders>
            <w:shd w:val="clear" w:color="000000" w:fill="auto"/>
            <w:noWrap/>
            <w:vAlign w:val="center"/>
            <w:hideMark/>
          </w:tcPr>
          <w:p w14:paraId="756B67CB"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598,700</w:t>
            </w:r>
          </w:p>
        </w:tc>
        <w:tc>
          <w:tcPr>
            <w:tcW w:w="851" w:type="dxa"/>
            <w:tcBorders>
              <w:top w:val="nil"/>
              <w:left w:val="nil"/>
              <w:bottom w:val="single" w:sz="4" w:space="0" w:color="auto"/>
              <w:right w:val="single" w:sz="4" w:space="0" w:color="auto"/>
            </w:tcBorders>
            <w:shd w:val="clear" w:color="auto" w:fill="auto"/>
            <w:noWrap/>
            <w:vAlign w:val="center"/>
            <w:hideMark/>
          </w:tcPr>
          <w:p w14:paraId="3479DCDE"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HS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421B0FE2"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 xml:space="preserve">Very high performer. Budget disbursement as of October already above 70%. </w:t>
            </w:r>
          </w:p>
        </w:tc>
        <w:tc>
          <w:tcPr>
            <w:tcW w:w="850" w:type="dxa"/>
            <w:tcBorders>
              <w:top w:val="single" w:sz="4" w:space="0" w:color="auto"/>
              <w:left w:val="single" w:sz="4" w:space="0" w:color="auto"/>
              <w:bottom w:val="single" w:sz="4" w:space="0" w:color="auto"/>
              <w:right w:val="single" w:sz="4" w:space="0" w:color="auto"/>
            </w:tcBorders>
          </w:tcPr>
          <w:p w14:paraId="233D25C6"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3F7D2E04" w14:textId="77777777" w:rsidTr="00516E88">
        <w:trPr>
          <w:trHeight w:val="630"/>
        </w:trPr>
        <w:tc>
          <w:tcPr>
            <w:tcW w:w="456" w:type="dxa"/>
            <w:tcBorders>
              <w:top w:val="nil"/>
              <w:left w:val="single" w:sz="4" w:space="0" w:color="auto"/>
              <w:bottom w:val="single" w:sz="4" w:space="0" w:color="auto"/>
              <w:right w:val="single" w:sz="4" w:space="0" w:color="auto"/>
            </w:tcBorders>
          </w:tcPr>
          <w:p w14:paraId="2F63A6A4"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lastRenderedPageBreak/>
              <w:t>7</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CFCBC52" w14:textId="33E77BF0" w:rsidR="006146A3" w:rsidRPr="00435339" w:rsidRDefault="00F14EB1" w:rsidP="00F14EB1">
            <w:pPr>
              <w:jc w:val="center"/>
              <w:rPr>
                <w:color w:val="000000" w:themeColor="text1"/>
                <w:sz w:val="22"/>
                <w:szCs w:val="22"/>
                <w:lang w:bidi="th-TH"/>
              </w:rPr>
            </w:pPr>
            <w:r>
              <w:rPr>
                <w:color w:val="000000" w:themeColor="text1"/>
                <w:sz w:val="22"/>
                <w:szCs w:val="22"/>
                <w:lang w:bidi="th-TH"/>
              </w:rPr>
              <w:t>MONRE-</w:t>
            </w:r>
            <w:r w:rsidR="006146A3" w:rsidRPr="00435339">
              <w:rPr>
                <w:color w:val="000000" w:themeColor="text1"/>
                <w:sz w:val="22"/>
                <w:szCs w:val="22"/>
                <w:lang w:bidi="th-TH"/>
              </w:rPr>
              <w:t xml:space="preserve">DPC </w:t>
            </w:r>
          </w:p>
        </w:tc>
        <w:tc>
          <w:tcPr>
            <w:tcW w:w="1371" w:type="dxa"/>
            <w:tcBorders>
              <w:top w:val="nil"/>
              <w:left w:val="nil"/>
              <w:bottom w:val="single" w:sz="4" w:space="0" w:color="auto"/>
              <w:right w:val="single" w:sz="4" w:space="0" w:color="auto"/>
            </w:tcBorders>
            <w:shd w:val="clear" w:color="000000" w:fill="auto"/>
            <w:noWrap/>
            <w:vAlign w:val="center"/>
            <w:hideMark/>
          </w:tcPr>
          <w:p w14:paraId="26D147FE"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647,974</w:t>
            </w:r>
          </w:p>
        </w:tc>
        <w:tc>
          <w:tcPr>
            <w:tcW w:w="851" w:type="dxa"/>
            <w:tcBorders>
              <w:top w:val="nil"/>
              <w:left w:val="nil"/>
              <w:bottom w:val="single" w:sz="4" w:space="0" w:color="auto"/>
              <w:right w:val="single" w:sz="4" w:space="0" w:color="auto"/>
            </w:tcBorders>
            <w:shd w:val="clear" w:color="auto" w:fill="auto"/>
            <w:noWrap/>
            <w:vAlign w:val="center"/>
            <w:hideMark/>
          </w:tcPr>
          <w:p w14:paraId="45C3A993"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7E4D3F1F"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Good results but budget disbursement still lagging. Good supervision of the PONRE subproject</w:t>
            </w:r>
          </w:p>
        </w:tc>
        <w:tc>
          <w:tcPr>
            <w:tcW w:w="850" w:type="dxa"/>
            <w:tcBorders>
              <w:top w:val="single" w:sz="4" w:space="0" w:color="auto"/>
              <w:left w:val="single" w:sz="4" w:space="0" w:color="auto"/>
              <w:bottom w:val="single" w:sz="4" w:space="0" w:color="auto"/>
              <w:right w:val="single" w:sz="4" w:space="0" w:color="auto"/>
            </w:tcBorders>
          </w:tcPr>
          <w:p w14:paraId="747B767A"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344BFCDD" w14:textId="77777777" w:rsidTr="00516E88">
        <w:trPr>
          <w:trHeight w:val="630"/>
        </w:trPr>
        <w:tc>
          <w:tcPr>
            <w:tcW w:w="456" w:type="dxa"/>
            <w:tcBorders>
              <w:top w:val="nil"/>
              <w:left w:val="single" w:sz="4" w:space="0" w:color="auto"/>
              <w:bottom w:val="single" w:sz="4" w:space="0" w:color="auto"/>
              <w:right w:val="single" w:sz="4" w:space="0" w:color="auto"/>
            </w:tcBorders>
          </w:tcPr>
          <w:p w14:paraId="405B277F"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8</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406F707" w14:textId="6B68CB5F" w:rsidR="006146A3" w:rsidRPr="00435339" w:rsidRDefault="00F14EB1" w:rsidP="00F14EB1">
            <w:pPr>
              <w:jc w:val="center"/>
              <w:rPr>
                <w:color w:val="000000" w:themeColor="text1"/>
                <w:sz w:val="22"/>
                <w:szCs w:val="22"/>
                <w:lang w:bidi="th-TH"/>
              </w:rPr>
            </w:pPr>
            <w:r>
              <w:rPr>
                <w:color w:val="000000" w:themeColor="text1"/>
                <w:sz w:val="22"/>
                <w:szCs w:val="22"/>
                <w:lang w:bidi="th-TH"/>
              </w:rPr>
              <w:t>MONRE-</w:t>
            </w:r>
            <w:r w:rsidR="006146A3" w:rsidRPr="00435339">
              <w:rPr>
                <w:color w:val="000000" w:themeColor="text1"/>
                <w:sz w:val="22"/>
                <w:szCs w:val="22"/>
                <w:lang w:bidi="th-TH"/>
              </w:rPr>
              <w:t xml:space="preserve">DNEP </w:t>
            </w:r>
          </w:p>
        </w:tc>
        <w:tc>
          <w:tcPr>
            <w:tcW w:w="1371" w:type="dxa"/>
            <w:tcBorders>
              <w:top w:val="nil"/>
              <w:left w:val="nil"/>
              <w:bottom w:val="single" w:sz="4" w:space="0" w:color="auto"/>
              <w:right w:val="single" w:sz="4" w:space="0" w:color="auto"/>
            </w:tcBorders>
            <w:shd w:val="clear" w:color="auto" w:fill="auto"/>
            <w:noWrap/>
            <w:vAlign w:val="center"/>
            <w:hideMark/>
          </w:tcPr>
          <w:p w14:paraId="1A3F6A63"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1,008,801</w:t>
            </w:r>
          </w:p>
        </w:tc>
        <w:tc>
          <w:tcPr>
            <w:tcW w:w="851" w:type="dxa"/>
            <w:tcBorders>
              <w:top w:val="nil"/>
              <w:left w:val="nil"/>
              <w:bottom w:val="single" w:sz="4" w:space="0" w:color="auto"/>
              <w:right w:val="single" w:sz="4" w:space="0" w:color="auto"/>
            </w:tcBorders>
            <w:shd w:val="clear" w:color="auto" w:fill="auto"/>
            <w:noWrap/>
            <w:vAlign w:val="center"/>
            <w:hideMark/>
          </w:tcPr>
          <w:p w14:paraId="0DE11D34"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102A0113"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 xml:space="preserve">Very good progress that needs to be consolidated. </w:t>
            </w:r>
            <w:r w:rsidRPr="00435339">
              <w:rPr>
                <w:color w:val="000000" w:themeColor="text1"/>
                <w:sz w:val="22"/>
                <w:szCs w:val="22"/>
                <w:lang w:bidi="th-TH"/>
              </w:rPr>
              <w:br/>
              <w:t>Budget disbursement is still a critical issue</w:t>
            </w:r>
          </w:p>
        </w:tc>
        <w:tc>
          <w:tcPr>
            <w:tcW w:w="850" w:type="dxa"/>
            <w:tcBorders>
              <w:top w:val="single" w:sz="4" w:space="0" w:color="auto"/>
              <w:left w:val="single" w:sz="4" w:space="0" w:color="auto"/>
              <w:bottom w:val="single" w:sz="4" w:space="0" w:color="auto"/>
              <w:right w:val="single" w:sz="4" w:space="0" w:color="auto"/>
            </w:tcBorders>
          </w:tcPr>
          <w:p w14:paraId="3677FDAF"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0F07460C" w14:textId="77777777" w:rsidTr="00516E88">
        <w:trPr>
          <w:trHeight w:val="330"/>
        </w:trPr>
        <w:tc>
          <w:tcPr>
            <w:tcW w:w="456" w:type="dxa"/>
            <w:tcBorders>
              <w:top w:val="nil"/>
              <w:left w:val="single" w:sz="4" w:space="0" w:color="auto"/>
              <w:bottom w:val="single" w:sz="4" w:space="0" w:color="auto"/>
              <w:right w:val="single" w:sz="4" w:space="0" w:color="auto"/>
            </w:tcBorders>
          </w:tcPr>
          <w:p w14:paraId="62307F67"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9</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9947971" w14:textId="34AE7672" w:rsidR="006146A3" w:rsidRPr="00435339" w:rsidRDefault="00F14EB1" w:rsidP="00F14EB1">
            <w:pPr>
              <w:jc w:val="center"/>
              <w:rPr>
                <w:color w:val="000000" w:themeColor="text1"/>
                <w:sz w:val="22"/>
                <w:szCs w:val="22"/>
                <w:lang w:bidi="th-TH"/>
              </w:rPr>
            </w:pPr>
            <w:r>
              <w:rPr>
                <w:color w:val="000000" w:themeColor="text1"/>
                <w:sz w:val="22"/>
                <w:szCs w:val="22"/>
                <w:lang w:bidi="th-TH"/>
              </w:rPr>
              <w:t>MONRE-</w:t>
            </w:r>
            <w:r w:rsidR="006146A3" w:rsidRPr="00435339">
              <w:rPr>
                <w:color w:val="000000" w:themeColor="text1"/>
                <w:sz w:val="22"/>
                <w:szCs w:val="22"/>
                <w:lang w:bidi="th-TH"/>
              </w:rPr>
              <w:t xml:space="preserve">NEIO </w:t>
            </w:r>
          </w:p>
        </w:tc>
        <w:tc>
          <w:tcPr>
            <w:tcW w:w="1371" w:type="dxa"/>
            <w:tcBorders>
              <w:top w:val="nil"/>
              <w:left w:val="nil"/>
              <w:bottom w:val="single" w:sz="4" w:space="0" w:color="auto"/>
              <w:right w:val="single" w:sz="4" w:space="0" w:color="auto"/>
            </w:tcBorders>
            <w:shd w:val="clear" w:color="auto" w:fill="auto"/>
            <w:noWrap/>
            <w:vAlign w:val="center"/>
            <w:hideMark/>
          </w:tcPr>
          <w:p w14:paraId="5003DAE3"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795,428</w:t>
            </w:r>
          </w:p>
        </w:tc>
        <w:tc>
          <w:tcPr>
            <w:tcW w:w="851" w:type="dxa"/>
            <w:tcBorders>
              <w:top w:val="nil"/>
              <w:left w:val="nil"/>
              <w:bottom w:val="single" w:sz="4" w:space="0" w:color="auto"/>
              <w:right w:val="single" w:sz="4" w:space="0" w:color="auto"/>
            </w:tcBorders>
            <w:shd w:val="clear" w:color="auto" w:fill="auto"/>
            <w:noWrap/>
            <w:vAlign w:val="center"/>
            <w:hideMark/>
          </w:tcPr>
          <w:p w14:paraId="3EF1139A"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noWrap/>
            <w:vAlign w:val="center"/>
            <w:hideMark/>
          </w:tcPr>
          <w:p w14:paraId="4189CC51"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Subproject just start implementing - S by default</w:t>
            </w:r>
          </w:p>
        </w:tc>
        <w:tc>
          <w:tcPr>
            <w:tcW w:w="850" w:type="dxa"/>
            <w:tcBorders>
              <w:top w:val="single" w:sz="4" w:space="0" w:color="auto"/>
              <w:left w:val="single" w:sz="4" w:space="0" w:color="auto"/>
              <w:bottom w:val="single" w:sz="4" w:space="0" w:color="auto"/>
              <w:right w:val="single" w:sz="4" w:space="0" w:color="auto"/>
            </w:tcBorders>
          </w:tcPr>
          <w:p w14:paraId="5E70234E"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MU</w:t>
            </w:r>
          </w:p>
        </w:tc>
      </w:tr>
      <w:tr w:rsidR="006146A3" w:rsidRPr="00435339" w14:paraId="1EB5EB11" w14:textId="77777777" w:rsidTr="00516E88">
        <w:trPr>
          <w:trHeight w:val="2040"/>
        </w:trPr>
        <w:tc>
          <w:tcPr>
            <w:tcW w:w="456" w:type="dxa"/>
            <w:tcBorders>
              <w:top w:val="nil"/>
              <w:left w:val="single" w:sz="4" w:space="0" w:color="auto"/>
              <w:bottom w:val="single" w:sz="4" w:space="0" w:color="auto"/>
              <w:right w:val="single" w:sz="4" w:space="0" w:color="auto"/>
            </w:tcBorders>
          </w:tcPr>
          <w:p w14:paraId="2517049E"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10</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F18D518" w14:textId="51A26E47" w:rsidR="006146A3" w:rsidRPr="00435339" w:rsidRDefault="00F14EB1" w:rsidP="00F14EB1">
            <w:pPr>
              <w:jc w:val="center"/>
              <w:rPr>
                <w:color w:val="000000" w:themeColor="text1"/>
                <w:sz w:val="22"/>
                <w:szCs w:val="22"/>
                <w:lang w:bidi="th-TH"/>
              </w:rPr>
            </w:pPr>
            <w:r>
              <w:rPr>
                <w:color w:val="000000" w:themeColor="text1"/>
                <w:sz w:val="22"/>
                <w:szCs w:val="22"/>
                <w:lang w:bidi="th-TH"/>
              </w:rPr>
              <w:t>MHA-</w:t>
            </w:r>
            <w:r w:rsidR="006146A3" w:rsidRPr="00435339">
              <w:rPr>
                <w:color w:val="000000" w:themeColor="text1"/>
                <w:sz w:val="22"/>
                <w:szCs w:val="22"/>
                <w:lang w:bidi="th-TH"/>
              </w:rPr>
              <w:t xml:space="preserve">DCNEC </w:t>
            </w:r>
          </w:p>
        </w:tc>
        <w:tc>
          <w:tcPr>
            <w:tcW w:w="1371" w:type="dxa"/>
            <w:tcBorders>
              <w:top w:val="nil"/>
              <w:left w:val="nil"/>
              <w:bottom w:val="single" w:sz="4" w:space="0" w:color="auto"/>
              <w:right w:val="single" w:sz="4" w:space="0" w:color="auto"/>
            </w:tcBorders>
            <w:shd w:val="clear" w:color="auto" w:fill="auto"/>
            <w:noWrap/>
            <w:vAlign w:val="center"/>
            <w:hideMark/>
          </w:tcPr>
          <w:p w14:paraId="76B406A8"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598,862</w:t>
            </w:r>
          </w:p>
        </w:tc>
        <w:tc>
          <w:tcPr>
            <w:tcW w:w="851" w:type="dxa"/>
            <w:tcBorders>
              <w:top w:val="nil"/>
              <w:left w:val="nil"/>
              <w:bottom w:val="single" w:sz="4" w:space="0" w:color="auto"/>
              <w:right w:val="single" w:sz="4" w:space="0" w:color="auto"/>
            </w:tcBorders>
            <w:shd w:val="clear" w:color="auto" w:fill="auto"/>
            <w:noWrap/>
            <w:vAlign w:val="center"/>
            <w:hideMark/>
          </w:tcPr>
          <w:p w14:paraId="73704E7E"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36803488"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Positive improvement: team very committed, good reporting, achievement on track, informant network developed, inter-agency cooperation very good</w:t>
            </w:r>
            <w:r w:rsidRPr="00435339">
              <w:rPr>
                <w:color w:val="000000" w:themeColor="text1"/>
                <w:sz w:val="22"/>
                <w:szCs w:val="22"/>
                <w:lang w:bidi="th-TH"/>
              </w:rPr>
              <w:br/>
              <w:t>Budget disbursement &gt;75% annual budget disbursement as of Sept1, 2018 (90% by Dec.2018 targeted)</w:t>
            </w:r>
            <w:r w:rsidRPr="00435339">
              <w:rPr>
                <w:color w:val="000000" w:themeColor="text1"/>
                <w:sz w:val="22"/>
                <w:szCs w:val="22"/>
                <w:lang w:bidi="th-TH"/>
              </w:rPr>
              <w:br/>
              <w:t>Issue detected on FM</w:t>
            </w:r>
          </w:p>
        </w:tc>
        <w:tc>
          <w:tcPr>
            <w:tcW w:w="850" w:type="dxa"/>
            <w:tcBorders>
              <w:top w:val="single" w:sz="4" w:space="0" w:color="auto"/>
              <w:left w:val="single" w:sz="4" w:space="0" w:color="auto"/>
              <w:bottom w:val="single" w:sz="4" w:space="0" w:color="auto"/>
              <w:right w:val="single" w:sz="4" w:space="0" w:color="auto"/>
            </w:tcBorders>
          </w:tcPr>
          <w:p w14:paraId="6F6C0983"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235E91E1" w14:textId="77777777" w:rsidTr="00516E88">
        <w:trPr>
          <w:trHeight w:val="1058"/>
        </w:trPr>
        <w:tc>
          <w:tcPr>
            <w:tcW w:w="456" w:type="dxa"/>
            <w:tcBorders>
              <w:top w:val="nil"/>
              <w:left w:val="single" w:sz="4" w:space="0" w:color="auto"/>
              <w:bottom w:val="single" w:sz="4" w:space="0" w:color="auto"/>
              <w:right w:val="single" w:sz="4" w:space="0" w:color="auto"/>
            </w:tcBorders>
          </w:tcPr>
          <w:p w14:paraId="4407A40C"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11</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42D3507" w14:textId="50B7057B" w:rsidR="006146A3" w:rsidRPr="00435339" w:rsidRDefault="00F14EB1" w:rsidP="00F14EB1">
            <w:pPr>
              <w:jc w:val="center"/>
              <w:rPr>
                <w:color w:val="000000" w:themeColor="text1"/>
                <w:sz w:val="22"/>
                <w:szCs w:val="22"/>
                <w:lang w:bidi="th-TH"/>
              </w:rPr>
            </w:pPr>
            <w:r>
              <w:rPr>
                <w:color w:val="000000" w:themeColor="text1"/>
                <w:sz w:val="22"/>
                <w:szCs w:val="22"/>
                <w:lang w:bidi="th-TH"/>
              </w:rPr>
              <w:t>MONRE-</w:t>
            </w:r>
            <w:r w:rsidR="006146A3" w:rsidRPr="00435339">
              <w:rPr>
                <w:color w:val="000000" w:themeColor="text1"/>
                <w:sz w:val="22"/>
                <w:szCs w:val="22"/>
                <w:lang w:bidi="th-TH"/>
              </w:rPr>
              <w:t xml:space="preserve">NRERI </w:t>
            </w:r>
          </w:p>
        </w:tc>
        <w:tc>
          <w:tcPr>
            <w:tcW w:w="1371" w:type="dxa"/>
            <w:tcBorders>
              <w:top w:val="nil"/>
              <w:left w:val="nil"/>
              <w:bottom w:val="single" w:sz="4" w:space="0" w:color="auto"/>
              <w:right w:val="single" w:sz="4" w:space="0" w:color="auto"/>
            </w:tcBorders>
            <w:shd w:val="clear" w:color="000000" w:fill="auto"/>
            <w:noWrap/>
            <w:vAlign w:val="center"/>
            <w:hideMark/>
          </w:tcPr>
          <w:p w14:paraId="05583120"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1,029,000</w:t>
            </w:r>
          </w:p>
        </w:tc>
        <w:tc>
          <w:tcPr>
            <w:tcW w:w="851" w:type="dxa"/>
            <w:tcBorders>
              <w:top w:val="nil"/>
              <w:left w:val="nil"/>
              <w:bottom w:val="single" w:sz="4" w:space="0" w:color="auto"/>
              <w:right w:val="single" w:sz="4" w:space="0" w:color="auto"/>
            </w:tcBorders>
            <w:shd w:val="clear" w:color="auto" w:fill="auto"/>
            <w:noWrap/>
            <w:vAlign w:val="center"/>
            <w:hideMark/>
          </w:tcPr>
          <w:p w14:paraId="23615B8A"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69017879" w14:textId="5690B191" w:rsidR="006146A3" w:rsidRPr="00435339" w:rsidRDefault="006146A3" w:rsidP="00BE2CE0">
            <w:pPr>
              <w:rPr>
                <w:color w:val="000000" w:themeColor="text1"/>
                <w:sz w:val="22"/>
                <w:szCs w:val="22"/>
                <w:lang w:bidi="th-TH"/>
              </w:rPr>
            </w:pPr>
            <w:r w:rsidRPr="00435339">
              <w:rPr>
                <w:color w:val="000000" w:themeColor="text1"/>
                <w:sz w:val="22"/>
                <w:szCs w:val="22"/>
                <w:lang w:bidi="th-TH"/>
              </w:rPr>
              <w:t>Very good achievements but budget disbursement is below the annual target.  Expected to be upgraded to S if the budget disbursement improved</w:t>
            </w:r>
          </w:p>
        </w:tc>
        <w:tc>
          <w:tcPr>
            <w:tcW w:w="850" w:type="dxa"/>
            <w:tcBorders>
              <w:top w:val="single" w:sz="4" w:space="0" w:color="auto"/>
              <w:left w:val="single" w:sz="4" w:space="0" w:color="auto"/>
              <w:bottom w:val="single" w:sz="4" w:space="0" w:color="auto"/>
              <w:right w:val="single" w:sz="4" w:space="0" w:color="auto"/>
            </w:tcBorders>
          </w:tcPr>
          <w:p w14:paraId="7877B4C3"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0EF7DDB0" w14:textId="77777777" w:rsidTr="00516E88">
        <w:trPr>
          <w:trHeight w:val="630"/>
        </w:trPr>
        <w:tc>
          <w:tcPr>
            <w:tcW w:w="456" w:type="dxa"/>
            <w:tcBorders>
              <w:top w:val="nil"/>
              <w:left w:val="single" w:sz="4" w:space="0" w:color="auto"/>
              <w:bottom w:val="single" w:sz="4" w:space="0" w:color="auto"/>
              <w:right w:val="single" w:sz="4" w:space="0" w:color="auto"/>
            </w:tcBorders>
          </w:tcPr>
          <w:p w14:paraId="7E0F3415"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12</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84E178B" w14:textId="558D1328" w:rsidR="006146A3" w:rsidRPr="00435339" w:rsidRDefault="00F14EB1" w:rsidP="00F14EB1">
            <w:pPr>
              <w:jc w:val="center"/>
              <w:rPr>
                <w:color w:val="000000" w:themeColor="text1"/>
                <w:sz w:val="22"/>
                <w:szCs w:val="22"/>
                <w:lang w:bidi="th-TH"/>
              </w:rPr>
            </w:pPr>
            <w:r>
              <w:rPr>
                <w:color w:val="000000" w:themeColor="text1"/>
                <w:sz w:val="22"/>
                <w:szCs w:val="22"/>
                <w:lang w:bidi="th-TH"/>
              </w:rPr>
              <w:t>MONRE-</w:t>
            </w:r>
            <w:r w:rsidR="006146A3" w:rsidRPr="00435339">
              <w:rPr>
                <w:color w:val="000000" w:themeColor="text1"/>
                <w:sz w:val="22"/>
                <w:szCs w:val="22"/>
                <w:lang w:bidi="th-TH"/>
              </w:rPr>
              <w:t xml:space="preserve">PCD </w:t>
            </w:r>
          </w:p>
        </w:tc>
        <w:tc>
          <w:tcPr>
            <w:tcW w:w="1371" w:type="dxa"/>
            <w:tcBorders>
              <w:top w:val="nil"/>
              <w:left w:val="nil"/>
              <w:bottom w:val="single" w:sz="4" w:space="0" w:color="auto"/>
              <w:right w:val="single" w:sz="4" w:space="0" w:color="auto"/>
            </w:tcBorders>
            <w:shd w:val="clear" w:color="auto" w:fill="auto"/>
            <w:noWrap/>
            <w:vAlign w:val="center"/>
            <w:hideMark/>
          </w:tcPr>
          <w:p w14:paraId="56EA0A88"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699,773</w:t>
            </w:r>
          </w:p>
        </w:tc>
        <w:tc>
          <w:tcPr>
            <w:tcW w:w="851" w:type="dxa"/>
            <w:tcBorders>
              <w:top w:val="nil"/>
              <w:left w:val="nil"/>
              <w:bottom w:val="single" w:sz="4" w:space="0" w:color="auto"/>
              <w:right w:val="single" w:sz="4" w:space="0" w:color="auto"/>
            </w:tcBorders>
            <w:shd w:val="clear" w:color="auto" w:fill="auto"/>
            <w:noWrap/>
            <w:vAlign w:val="center"/>
            <w:hideMark/>
          </w:tcPr>
          <w:p w14:paraId="6BA2F7D8"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660AFDA5"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Good budget disbursement.  Results expected very soon</w:t>
            </w:r>
          </w:p>
        </w:tc>
        <w:tc>
          <w:tcPr>
            <w:tcW w:w="850" w:type="dxa"/>
            <w:tcBorders>
              <w:top w:val="single" w:sz="4" w:space="0" w:color="auto"/>
              <w:left w:val="single" w:sz="4" w:space="0" w:color="auto"/>
              <w:bottom w:val="single" w:sz="4" w:space="0" w:color="auto"/>
              <w:right w:val="single" w:sz="4" w:space="0" w:color="auto"/>
            </w:tcBorders>
          </w:tcPr>
          <w:p w14:paraId="4EB19D99"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756C29A7" w14:textId="77777777" w:rsidTr="00516E88">
        <w:trPr>
          <w:trHeight w:val="630"/>
        </w:trPr>
        <w:tc>
          <w:tcPr>
            <w:tcW w:w="456" w:type="dxa"/>
            <w:tcBorders>
              <w:top w:val="nil"/>
              <w:left w:val="single" w:sz="4" w:space="0" w:color="auto"/>
              <w:bottom w:val="single" w:sz="4" w:space="0" w:color="auto"/>
              <w:right w:val="single" w:sz="4" w:space="0" w:color="auto"/>
            </w:tcBorders>
          </w:tcPr>
          <w:p w14:paraId="56005A04"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13</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68A2451" w14:textId="0E2297A6" w:rsidR="006146A3" w:rsidRPr="00435339" w:rsidRDefault="00F14EB1" w:rsidP="00F14EB1">
            <w:pPr>
              <w:jc w:val="center"/>
              <w:rPr>
                <w:color w:val="000000" w:themeColor="text1"/>
                <w:sz w:val="22"/>
                <w:szCs w:val="22"/>
                <w:lang w:bidi="th-TH"/>
              </w:rPr>
            </w:pPr>
            <w:r>
              <w:rPr>
                <w:color w:val="000000" w:themeColor="text1"/>
                <w:sz w:val="22"/>
                <w:szCs w:val="22"/>
                <w:lang w:bidi="th-TH"/>
              </w:rPr>
              <w:t>MONRE-</w:t>
            </w:r>
            <w:r w:rsidR="006146A3" w:rsidRPr="00435339">
              <w:rPr>
                <w:color w:val="000000" w:themeColor="text1"/>
                <w:sz w:val="22"/>
                <w:szCs w:val="22"/>
                <w:lang w:bidi="th-TH"/>
              </w:rPr>
              <w:t xml:space="preserve">DEQP </w:t>
            </w:r>
          </w:p>
        </w:tc>
        <w:tc>
          <w:tcPr>
            <w:tcW w:w="1371" w:type="dxa"/>
            <w:tcBorders>
              <w:top w:val="nil"/>
              <w:left w:val="nil"/>
              <w:bottom w:val="single" w:sz="4" w:space="0" w:color="auto"/>
              <w:right w:val="single" w:sz="4" w:space="0" w:color="auto"/>
            </w:tcBorders>
            <w:shd w:val="clear" w:color="auto" w:fill="auto"/>
            <w:noWrap/>
            <w:vAlign w:val="center"/>
            <w:hideMark/>
          </w:tcPr>
          <w:p w14:paraId="5CA02199"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799,915</w:t>
            </w:r>
          </w:p>
        </w:tc>
        <w:tc>
          <w:tcPr>
            <w:tcW w:w="851" w:type="dxa"/>
            <w:tcBorders>
              <w:top w:val="nil"/>
              <w:left w:val="nil"/>
              <w:bottom w:val="single" w:sz="4" w:space="0" w:color="auto"/>
              <w:right w:val="single" w:sz="4" w:space="0" w:color="auto"/>
            </w:tcBorders>
            <w:shd w:val="clear" w:color="auto" w:fill="auto"/>
            <w:noWrap/>
            <w:vAlign w:val="center"/>
            <w:hideMark/>
          </w:tcPr>
          <w:p w14:paraId="0635D330"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MU</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59F37B6E"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No progress on ISP.  Budget disbursement very low</w:t>
            </w:r>
          </w:p>
        </w:tc>
        <w:tc>
          <w:tcPr>
            <w:tcW w:w="850" w:type="dxa"/>
            <w:tcBorders>
              <w:top w:val="single" w:sz="4" w:space="0" w:color="auto"/>
              <w:left w:val="single" w:sz="4" w:space="0" w:color="auto"/>
              <w:bottom w:val="single" w:sz="4" w:space="0" w:color="auto"/>
              <w:right w:val="single" w:sz="4" w:space="0" w:color="auto"/>
            </w:tcBorders>
          </w:tcPr>
          <w:p w14:paraId="6CD2FE21"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MU</w:t>
            </w:r>
          </w:p>
        </w:tc>
      </w:tr>
      <w:tr w:rsidR="006146A3" w:rsidRPr="00435339" w14:paraId="3441E068" w14:textId="77777777" w:rsidTr="00516E88">
        <w:trPr>
          <w:trHeight w:val="630"/>
        </w:trPr>
        <w:tc>
          <w:tcPr>
            <w:tcW w:w="456" w:type="dxa"/>
            <w:tcBorders>
              <w:top w:val="nil"/>
              <w:left w:val="single" w:sz="4" w:space="0" w:color="auto"/>
              <w:bottom w:val="single" w:sz="4" w:space="0" w:color="auto"/>
              <w:right w:val="single" w:sz="4" w:space="0" w:color="auto"/>
            </w:tcBorders>
          </w:tcPr>
          <w:p w14:paraId="5186DAA3"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14</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D7E7981" w14:textId="231193B4" w:rsidR="006146A3" w:rsidRPr="00435339" w:rsidRDefault="00F14EB1" w:rsidP="00F14EB1">
            <w:pPr>
              <w:jc w:val="center"/>
              <w:rPr>
                <w:color w:val="000000" w:themeColor="text1"/>
                <w:sz w:val="22"/>
                <w:szCs w:val="22"/>
                <w:lang w:bidi="th-TH"/>
              </w:rPr>
            </w:pPr>
            <w:r>
              <w:rPr>
                <w:color w:val="000000" w:themeColor="text1"/>
                <w:sz w:val="22"/>
                <w:szCs w:val="22"/>
                <w:lang w:bidi="th-TH"/>
              </w:rPr>
              <w:t>MOF-</w:t>
            </w:r>
            <w:r w:rsidR="006146A3" w:rsidRPr="00435339">
              <w:rPr>
                <w:color w:val="000000" w:themeColor="text1"/>
                <w:sz w:val="22"/>
                <w:szCs w:val="22"/>
                <w:lang w:bidi="th-TH"/>
              </w:rPr>
              <w:t xml:space="preserve">LCD </w:t>
            </w:r>
          </w:p>
        </w:tc>
        <w:tc>
          <w:tcPr>
            <w:tcW w:w="1371" w:type="dxa"/>
            <w:tcBorders>
              <w:top w:val="nil"/>
              <w:left w:val="nil"/>
              <w:bottom w:val="single" w:sz="4" w:space="0" w:color="auto"/>
              <w:right w:val="single" w:sz="4" w:space="0" w:color="auto"/>
            </w:tcBorders>
            <w:shd w:val="clear" w:color="auto" w:fill="auto"/>
            <w:noWrap/>
            <w:vAlign w:val="center"/>
            <w:hideMark/>
          </w:tcPr>
          <w:p w14:paraId="38081EFC"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600,000</w:t>
            </w:r>
          </w:p>
        </w:tc>
        <w:tc>
          <w:tcPr>
            <w:tcW w:w="851" w:type="dxa"/>
            <w:tcBorders>
              <w:top w:val="nil"/>
              <w:left w:val="nil"/>
              <w:bottom w:val="single" w:sz="4" w:space="0" w:color="auto"/>
              <w:right w:val="single" w:sz="4" w:space="0" w:color="auto"/>
            </w:tcBorders>
            <w:shd w:val="clear" w:color="auto" w:fill="auto"/>
            <w:noWrap/>
            <w:vAlign w:val="center"/>
            <w:hideMark/>
          </w:tcPr>
          <w:p w14:paraId="2A996A36"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MU</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5A8C6A17"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M&amp;R issues persist.  &lt;60% annual budget disbursement.</w:t>
            </w:r>
          </w:p>
        </w:tc>
        <w:tc>
          <w:tcPr>
            <w:tcW w:w="850" w:type="dxa"/>
            <w:tcBorders>
              <w:top w:val="single" w:sz="4" w:space="0" w:color="auto"/>
              <w:left w:val="single" w:sz="4" w:space="0" w:color="auto"/>
              <w:bottom w:val="single" w:sz="4" w:space="0" w:color="auto"/>
              <w:right w:val="single" w:sz="4" w:space="0" w:color="auto"/>
            </w:tcBorders>
          </w:tcPr>
          <w:p w14:paraId="57CED157"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6500A5A7" w14:textId="77777777" w:rsidTr="00516E88">
        <w:trPr>
          <w:trHeight w:val="630"/>
        </w:trPr>
        <w:tc>
          <w:tcPr>
            <w:tcW w:w="456" w:type="dxa"/>
            <w:tcBorders>
              <w:top w:val="nil"/>
              <w:left w:val="single" w:sz="4" w:space="0" w:color="auto"/>
              <w:bottom w:val="single" w:sz="4" w:space="0" w:color="auto"/>
              <w:right w:val="single" w:sz="4" w:space="0" w:color="auto"/>
            </w:tcBorders>
          </w:tcPr>
          <w:p w14:paraId="5E4ABB8A"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15</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4097B17" w14:textId="50C2EEDA" w:rsidR="006146A3" w:rsidRPr="00435339" w:rsidRDefault="006146A3" w:rsidP="00F14EB1">
            <w:pPr>
              <w:jc w:val="center"/>
              <w:rPr>
                <w:color w:val="000000" w:themeColor="text1"/>
                <w:sz w:val="22"/>
                <w:szCs w:val="22"/>
                <w:lang w:bidi="th-TH"/>
              </w:rPr>
            </w:pPr>
            <w:r w:rsidRPr="00435339">
              <w:rPr>
                <w:color w:val="000000" w:themeColor="text1"/>
                <w:sz w:val="22"/>
                <w:szCs w:val="22"/>
                <w:lang w:bidi="th-TH"/>
              </w:rPr>
              <w:t>NUOL</w:t>
            </w:r>
            <w:r w:rsidR="00F14EB1">
              <w:rPr>
                <w:color w:val="000000" w:themeColor="text1"/>
                <w:sz w:val="22"/>
                <w:szCs w:val="22"/>
                <w:lang w:bidi="th-TH"/>
              </w:rPr>
              <w:t>-</w:t>
            </w:r>
            <w:r w:rsidRPr="00435339">
              <w:rPr>
                <w:color w:val="000000" w:themeColor="text1"/>
                <w:sz w:val="22"/>
                <w:szCs w:val="22"/>
                <w:lang w:bidi="th-TH"/>
              </w:rPr>
              <w:t>FES</w:t>
            </w:r>
          </w:p>
        </w:tc>
        <w:tc>
          <w:tcPr>
            <w:tcW w:w="1371" w:type="dxa"/>
            <w:tcBorders>
              <w:top w:val="nil"/>
              <w:left w:val="nil"/>
              <w:bottom w:val="single" w:sz="4" w:space="0" w:color="auto"/>
              <w:right w:val="single" w:sz="4" w:space="0" w:color="auto"/>
            </w:tcBorders>
            <w:shd w:val="clear" w:color="auto" w:fill="auto"/>
            <w:noWrap/>
            <w:vAlign w:val="center"/>
            <w:hideMark/>
          </w:tcPr>
          <w:p w14:paraId="2AC41904"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658,075</w:t>
            </w:r>
          </w:p>
        </w:tc>
        <w:tc>
          <w:tcPr>
            <w:tcW w:w="851" w:type="dxa"/>
            <w:tcBorders>
              <w:top w:val="nil"/>
              <w:left w:val="nil"/>
              <w:bottom w:val="single" w:sz="4" w:space="0" w:color="auto"/>
              <w:right w:val="single" w:sz="4" w:space="0" w:color="auto"/>
            </w:tcBorders>
            <w:shd w:val="clear" w:color="auto" w:fill="auto"/>
            <w:noWrap/>
            <w:vAlign w:val="center"/>
            <w:hideMark/>
          </w:tcPr>
          <w:p w14:paraId="40008B71"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6FF2317C"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NUOL FES has improved and is providing training, but activities are still below targets</w:t>
            </w:r>
          </w:p>
        </w:tc>
        <w:tc>
          <w:tcPr>
            <w:tcW w:w="850" w:type="dxa"/>
            <w:tcBorders>
              <w:top w:val="single" w:sz="4" w:space="0" w:color="auto"/>
              <w:left w:val="single" w:sz="4" w:space="0" w:color="auto"/>
              <w:bottom w:val="single" w:sz="4" w:space="0" w:color="auto"/>
              <w:right w:val="single" w:sz="4" w:space="0" w:color="auto"/>
            </w:tcBorders>
          </w:tcPr>
          <w:p w14:paraId="39614E2B" w14:textId="77777777" w:rsidR="006146A3" w:rsidRPr="00435339" w:rsidRDefault="006146A3" w:rsidP="00516E88">
            <w:pPr>
              <w:rPr>
                <w:color w:val="000000" w:themeColor="text1"/>
                <w:sz w:val="22"/>
                <w:szCs w:val="22"/>
                <w:lang w:bidi="th-TH"/>
              </w:rPr>
            </w:pPr>
          </w:p>
        </w:tc>
      </w:tr>
      <w:tr w:rsidR="006146A3" w:rsidRPr="00435339" w14:paraId="613EA9C7" w14:textId="77777777" w:rsidTr="00022242">
        <w:trPr>
          <w:trHeight w:val="978"/>
        </w:trPr>
        <w:tc>
          <w:tcPr>
            <w:tcW w:w="456" w:type="dxa"/>
            <w:tcBorders>
              <w:top w:val="nil"/>
              <w:left w:val="single" w:sz="4" w:space="0" w:color="auto"/>
              <w:bottom w:val="single" w:sz="4" w:space="0" w:color="auto"/>
              <w:right w:val="single" w:sz="4" w:space="0" w:color="auto"/>
            </w:tcBorders>
          </w:tcPr>
          <w:p w14:paraId="64DFF64B"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16</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EF89A65" w14:textId="37B0A494" w:rsidR="006146A3" w:rsidRPr="00435339" w:rsidRDefault="00F14EB1" w:rsidP="00F14EB1">
            <w:pPr>
              <w:jc w:val="center"/>
              <w:rPr>
                <w:color w:val="000000" w:themeColor="text1"/>
                <w:sz w:val="22"/>
                <w:szCs w:val="22"/>
                <w:lang w:bidi="th-TH"/>
              </w:rPr>
            </w:pPr>
            <w:r>
              <w:rPr>
                <w:color w:val="000000" w:themeColor="text1"/>
                <w:sz w:val="22"/>
                <w:szCs w:val="22"/>
                <w:lang w:bidi="th-TH"/>
              </w:rPr>
              <w:t>KM-</w:t>
            </w:r>
            <w:r w:rsidR="006146A3" w:rsidRPr="00435339">
              <w:rPr>
                <w:color w:val="000000" w:themeColor="text1"/>
                <w:sz w:val="22"/>
                <w:szCs w:val="22"/>
                <w:lang w:bidi="th-TH"/>
              </w:rPr>
              <w:t xml:space="preserve">POFI </w:t>
            </w:r>
          </w:p>
        </w:tc>
        <w:tc>
          <w:tcPr>
            <w:tcW w:w="1371" w:type="dxa"/>
            <w:tcBorders>
              <w:top w:val="nil"/>
              <w:left w:val="nil"/>
              <w:bottom w:val="single" w:sz="4" w:space="0" w:color="auto"/>
              <w:right w:val="single" w:sz="4" w:space="0" w:color="auto"/>
            </w:tcBorders>
            <w:shd w:val="clear" w:color="auto" w:fill="auto"/>
            <w:noWrap/>
            <w:vAlign w:val="center"/>
            <w:hideMark/>
          </w:tcPr>
          <w:p w14:paraId="22481E43"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444,620</w:t>
            </w:r>
          </w:p>
        </w:tc>
        <w:tc>
          <w:tcPr>
            <w:tcW w:w="851" w:type="dxa"/>
            <w:tcBorders>
              <w:top w:val="nil"/>
              <w:left w:val="nil"/>
              <w:bottom w:val="single" w:sz="4" w:space="0" w:color="auto"/>
              <w:right w:val="single" w:sz="4" w:space="0" w:color="auto"/>
            </w:tcBorders>
            <w:shd w:val="clear" w:color="auto" w:fill="auto"/>
            <w:noWrap/>
            <w:vAlign w:val="center"/>
            <w:hideMark/>
          </w:tcPr>
          <w:p w14:paraId="43BDB6B3"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6016BA02"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Results on track. Good budget disbursement</w:t>
            </w:r>
            <w:r w:rsidRPr="00435339">
              <w:rPr>
                <w:color w:val="000000" w:themeColor="text1"/>
                <w:sz w:val="22"/>
                <w:szCs w:val="22"/>
                <w:lang w:bidi="th-TH"/>
              </w:rPr>
              <w:br/>
              <w:t>Team very committed and proactive to investigate wildlife trafficking case</w:t>
            </w:r>
            <w:r w:rsidRPr="00435339">
              <w:rPr>
                <w:color w:val="000000" w:themeColor="text1"/>
                <w:sz w:val="22"/>
                <w:szCs w:val="22"/>
                <w:lang w:bidi="th-TH"/>
              </w:rPr>
              <w:br/>
              <w:t xml:space="preserve">Network of information developed. </w:t>
            </w:r>
          </w:p>
        </w:tc>
        <w:tc>
          <w:tcPr>
            <w:tcW w:w="850" w:type="dxa"/>
            <w:tcBorders>
              <w:top w:val="single" w:sz="4" w:space="0" w:color="auto"/>
              <w:left w:val="single" w:sz="4" w:space="0" w:color="auto"/>
              <w:bottom w:val="single" w:sz="4" w:space="0" w:color="auto"/>
              <w:right w:val="single" w:sz="4" w:space="0" w:color="auto"/>
            </w:tcBorders>
          </w:tcPr>
          <w:p w14:paraId="62EAB56B"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S</w:t>
            </w:r>
          </w:p>
        </w:tc>
      </w:tr>
      <w:tr w:rsidR="006146A3" w:rsidRPr="00435339" w14:paraId="698E7C1B" w14:textId="77777777" w:rsidTr="00516E88">
        <w:trPr>
          <w:trHeight w:val="630"/>
        </w:trPr>
        <w:tc>
          <w:tcPr>
            <w:tcW w:w="456" w:type="dxa"/>
            <w:tcBorders>
              <w:top w:val="nil"/>
              <w:left w:val="single" w:sz="4" w:space="0" w:color="auto"/>
              <w:bottom w:val="single" w:sz="4" w:space="0" w:color="auto"/>
              <w:right w:val="single" w:sz="4" w:space="0" w:color="auto"/>
            </w:tcBorders>
          </w:tcPr>
          <w:p w14:paraId="3C042450"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17</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5F1F5EB" w14:textId="0808CA21" w:rsidR="006146A3" w:rsidRPr="00435339" w:rsidRDefault="00F14EB1" w:rsidP="00F14EB1">
            <w:pPr>
              <w:jc w:val="center"/>
              <w:rPr>
                <w:color w:val="000000" w:themeColor="text1"/>
                <w:sz w:val="22"/>
                <w:szCs w:val="22"/>
                <w:lang w:bidi="th-TH"/>
              </w:rPr>
            </w:pPr>
            <w:r>
              <w:rPr>
                <w:color w:val="000000" w:themeColor="text1"/>
                <w:sz w:val="22"/>
                <w:szCs w:val="22"/>
                <w:lang w:bidi="th-TH"/>
              </w:rPr>
              <w:t>BKX-</w:t>
            </w:r>
            <w:r w:rsidR="006146A3" w:rsidRPr="00435339">
              <w:rPr>
                <w:color w:val="000000" w:themeColor="text1"/>
                <w:sz w:val="22"/>
                <w:szCs w:val="22"/>
                <w:lang w:bidi="th-TH"/>
              </w:rPr>
              <w:t xml:space="preserve">POFI </w:t>
            </w:r>
          </w:p>
        </w:tc>
        <w:tc>
          <w:tcPr>
            <w:tcW w:w="1371" w:type="dxa"/>
            <w:tcBorders>
              <w:top w:val="nil"/>
              <w:left w:val="nil"/>
              <w:bottom w:val="single" w:sz="4" w:space="0" w:color="auto"/>
              <w:right w:val="single" w:sz="4" w:space="0" w:color="auto"/>
            </w:tcBorders>
            <w:shd w:val="clear" w:color="auto" w:fill="auto"/>
            <w:noWrap/>
            <w:vAlign w:val="center"/>
            <w:hideMark/>
          </w:tcPr>
          <w:p w14:paraId="2E73FE95"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492,415</w:t>
            </w:r>
          </w:p>
        </w:tc>
        <w:tc>
          <w:tcPr>
            <w:tcW w:w="851" w:type="dxa"/>
            <w:tcBorders>
              <w:top w:val="nil"/>
              <w:left w:val="nil"/>
              <w:bottom w:val="single" w:sz="4" w:space="0" w:color="auto"/>
              <w:right w:val="single" w:sz="4" w:space="0" w:color="auto"/>
            </w:tcBorders>
            <w:shd w:val="clear" w:color="auto" w:fill="auto"/>
            <w:noWrap/>
            <w:vAlign w:val="center"/>
            <w:hideMark/>
          </w:tcPr>
          <w:p w14:paraId="32FA552C"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48A257EB"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Results on track.  Good budget disbursement</w:t>
            </w:r>
          </w:p>
        </w:tc>
        <w:tc>
          <w:tcPr>
            <w:tcW w:w="850" w:type="dxa"/>
            <w:tcBorders>
              <w:top w:val="single" w:sz="4" w:space="0" w:color="auto"/>
              <w:left w:val="single" w:sz="4" w:space="0" w:color="auto"/>
              <w:bottom w:val="single" w:sz="4" w:space="0" w:color="auto"/>
              <w:right w:val="single" w:sz="4" w:space="0" w:color="auto"/>
            </w:tcBorders>
          </w:tcPr>
          <w:p w14:paraId="1713B188"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S</w:t>
            </w:r>
          </w:p>
        </w:tc>
      </w:tr>
      <w:tr w:rsidR="006146A3" w:rsidRPr="00435339" w14:paraId="35415E08" w14:textId="77777777" w:rsidTr="00516E88">
        <w:trPr>
          <w:trHeight w:val="668"/>
        </w:trPr>
        <w:tc>
          <w:tcPr>
            <w:tcW w:w="456" w:type="dxa"/>
            <w:tcBorders>
              <w:top w:val="nil"/>
              <w:left w:val="single" w:sz="4" w:space="0" w:color="auto"/>
              <w:bottom w:val="single" w:sz="4" w:space="0" w:color="auto"/>
              <w:right w:val="single" w:sz="4" w:space="0" w:color="auto"/>
            </w:tcBorders>
          </w:tcPr>
          <w:p w14:paraId="1A3BFF83"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18</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AC6070E" w14:textId="1E9233A8" w:rsidR="006146A3" w:rsidRPr="00435339" w:rsidRDefault="00F14EB1" w:rsidP="00F14EB1">
            <w:pPr>
              <w:jc w:val="center"/>
              <w:rPr>
                <w:color w:val="000000" w:themeColor="text1"/>
                <w:sz w:val="22"/>
                <w:szCs w:val="22"/>
                <w:lang w:bidi="th-TH"/>
              </w:rPr>
            </w:pPr>
            <w:r>
              <w:rPr>
                <w:color w:val="000000" w:themeColor="text1"/>
                <w:sz w:val="22"/>
                <w:szCs w:val="22"/>
                <w:lang w:bidi="th-TH"/>
              </w:rPr>
              <w:t>HP-</w:t>
            </w:r>
            <w:r w:rsidR="006146A3" w:rsidRPr="00435339">
              <w:rPr>
                <w:color w:val="000000" w:themeColor="text1"/>
                <w:sz w:val="22"/>
                <w:szCs w:val="22"/>
                <w:lang w:bidi="th-TH"/>
              </w:rPr>
              <w:t xml:space="preserve">POFI </w:t>
            </w:r>
          </w:p>
        </w:tc>
        <w:tc>
          <w:tcPr>
            <w:tcW w:w="1371" w:type="dxa"/>
            <w:tcBorders>
              <w:top w:val="nil"/>
              <w:left w:val="nil"/>
              <w:bottom w:val="single" w:sz="4" w:space="0" w:color="auto"/>
              <w:right w:val="single" w:sz="4" w:space="0" w:color="auto"/>
            </w:tcBorders>
            <w:shd w:val="clear" w:color="auto" w:fill="auto"/>
            <w:noWrap/>
            <w:vAlign w:val="center"/>
            <w:hideMark/>
          </w:tcPr>
          <w:p w14:paraId="6A095BFB"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470,580</w:t>
            </w:r>
          </w:p>
        </w:tc>
        <w:tc>
          <w:tcPr>
            <w:tcW w:w="851" w:type="dxa"/>
            <w:tcBorders>
              <w:top w:val="nil"/>
              <w:left w:val="nil"/>
              <w:bottom w:val="single" w:sz="4" w:space="0" w:color="auto"/>
              <w:right w:val="single" w:sz="4" w:space="0" w:color="auto"/>
            </w:tcBorders>
            <w:shd w:val="clear" w:color="auto" w:fill="auto"/>
            <w:noWrap/>
            <w:vAlign w:val="center"/>
            <w:hideMark/>
          </w:tcPr>
          <w:p w14:paraId="041A995C"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0B7A047D"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Results on track.  Good budget disbursement</w:t>
            </w:r>
          </w:p>
        </w:tc>
        <w:tc>
          <w:tcPr>
            <w:tcW w:w="850" w:type="dxa"/>
            <w:tcBorders>
              <w:top w:val="single" w:sz="4" w:space="0" w:color="auto"/>
              <w:left w:val="single" w:sz="4" w:space="0" w:color="auto"/>
              <w:bottom w:val="single" w:sz="4" w:space="0" w:color="auto"/>
              <w:right w:val="single" w:sz="4" w:space="0" w:color="auto"/>
            </w:tcBorders>
          </w:tcPr>
          <w:p w14:paraId="630AED60"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S</w:t>
            </w:r>
          </w:p>
        </w:tc>
      </w:tr>
      <w:tr w:rsidR="006146A3" w:rsidRPr="00435339" w14:paraId="180E88C1" w14:textId="77777777" w:rsidTr="00516E88">
        <w:trPr>
          <w:trHeight w:val="2024"/>
        </w:trPr>
        <w:tc>
          <w:tcPr>
            <w:tcW w:w="456" w:type="dxa"/>
            <w:tcBorders>
              <w:top w:val="single" w:sz="4" w:space="0" w:color="auto"/>
              <w:left w:val="single" w:sz="4" w:space="0" w:color="auto"/>
              <w:right w:val="single" w:sz="4" w:space="0" w:color="auto"/>
            </w:tcBorders>
          </w:tcPr>
          <w:p w14:paraId="27C130CD"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19</w:t>
            </w:r>
          </w:p>
        </w:tc>
        <w:tc>
          <w:tcPr>
            <w:tcW w:w="127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979DE6C" w14:textId="69D46841"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NUOL</w:t>
            </w:r>
            <w:r w:rsidR="00F14EB1">
              <w:rPr>
                <w:color w:val="000000" w:themeColor="text1"/>
                <w:sz w:val="22"/>
                <w:szCs w:val="22"/>
                <w:lang w:bidi="th-TH"/>
              </w:rPr>
              <w:t>-</w:t>
            </w:r>
            <w:r w:rsidRPr="00435339">
              <w:rPr>
                <w:color w:val="000000" w:themeColor="text1"/>
                <w:sz w:val="22"/>
                <w:szCs w:val="22"/>
                <w:lang w:bidi="th-TH"/>
              </w:rPr>
              <w:t xml:space="preserve"> FEB</w:t>
            </w:r>
          </w:p>
        </w:tc>
        <w:tc>
          <w:tcPr>
            <w:tcW w:w="1371" w:type="dxa"/>
            <w:tcBorders>
              <w:top w:val="single" w:sz="4" w:space="0" w:color="auto"/>
              <w:left w:val="single" w:sz="4" w:space="0" w:color="auto"/>
              <w:bottom w:val="single" w:sz="4" w:space="0" w:color="000000"/>
              <w:right w:val="single" w:sz="4" w:space="0" w:color="auto"/>
            </w:tcBorders>
            <w:shd w:val="clear" w:color="000000" w:fill="auto"/>
            <w:noWrap/>
            <w:vAlign w:val="center"/>
            <w:hideMark/>
          </w:tcPr>
          <w:p w14:paraId="1356A6AF"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799,997</w:t>
            </w:r>
          </w:p>
        </w:tc>
        <w:tc>
          <w:tcPr>
            <w:tcW w:w="851"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E454C0E"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single" w:sz="4" w:space="0" w:color="auto"/>
              <w:bottom w:val="single" w:sz="4" w:space="0" w:color="auto"/>
              <w:right w:val="nil"/>
            </w:tcBorders>
            <w:shd w:val="clear" w:color="auto" w:fill="auto"/>
            <w:vAlign w:val="center"/>
            <w:hideMark/>
          </w:tcPr>
          <w:p w14:paraId="4383B60A"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 xml:space="preserve">Very good progress - disbursement for the year is already above 80%. They are actively patrolling in both protected areas, CCAs have been signed, and they are exceeded results indicators for wildlife crime detected. </w:t>
            </w:r>
            <w:r w:rsidRPr="00435339">
              <w:rPr>
                <w:color w:val="000000" w:themeColor="text1"/>
                <w:sz w:val="22"/>
                <w:szCs w:val="22"/>
                <w:lang w:bidi="th-TH"/>
              </w:rPr>
              <w:br/>
              <w:t>They’ve already had a number of research papers published in international journals and conferences, and more on the way.</w:t>
            </w:r>
          </w:p>
        </w:tc>
        <w:tc>
          <w:tcPr>
            <w:tcW w:w="850" w:type="dxa"/>
            <w:tcBorders>
              <w:top w:val="single" w:sz="4" w:space="0" w:color="auto"/>
              <w:left w:val="single" w:sz="4" w:space="0" w:color="auto"/>
              <w:right w:val="single" w:sz="4" w:space="0" w:color="auto"/>
            </w:tcBorders>
          </w:tcPr>
          <w:p w14:paraId="2EEB6856" w14:textId="77777777" w:rsidR="006146A3" w:rsidRPr="00435339" w:rsidRDefault="006146A3" w:rsidP="00516E88">
            <w:pPr>
              <w:rPr>
                <w:color w:val="000000" w:themeColor="text1"/>
                <w:sz w:val="22"/>
                <w:szCs w:val="22"/>
                <w:lang w:bidi="th-TH"/>
              </w:rPr>
            </w:pPr>
          </w:p>
        </w:tc>
      </w:tr>
      <w:tr w:rsidR="006146A3" w:rsidRPr="00435339" w14:paraId="7A950545" w14:textId="77777777" w:rsidTr="00516E88">
        <w:trPr>
          <w:trHeight w:val="630"/>
        </w:trPr>
        <w:tc>
          <w:tcPr>
            <w:tcW w:w="456" w:type="dxa"/>
            <w:tcBorders>
              <w:top w:val="single" w:sz="4" w:space="0" w:color="auto"/>
              <w:left w:val="single" w:sz="4" w:space="0" w:color="auto"/>
              <w:bottom w:val="single" w:sz="4" w:space="0" w:color="auto"/>
              <w:right w:val="single" w:sz="4" w:space="0" w:color="auto"/>
            </w:tcBorders>
          </w:tcPr>
          <w:p w14:paraId="00A121F8"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20</w:t>
            </w:r>
          </w:p>
        </w:tc>
        <w:tc>
          <w:tcPr>
            <w:tcW w:w="12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A0D001" w14:textId="4E339F38" w:rsidR="006146A3" w:rsidRPr="00435339" w:rsidRDefault="00F14EB1" w:rsidP="00F14EB1">
            <w:pPr>
              <w:jc w:val="center"/>
              <w:rPr>
                <w:color w:val="000000" w:themeColor="text1"/>
                <w:sz w:val="22"/>
                <w:szCs w:val="22"/>
                <w:lang w:bidi="th-TH"/>
              </w:rPr>
            </w:pPr>
            <w:r>
              <w:rPr>
                <w:color w:val="000000" w:themeColor="text1"/>
                <w:sz w:val="22"/>
                <w:szCs w:val="22"/>
                <w:lang w:bidi="th-TH"/>
              </w:rPr>
              <w:t>SVK-</w:t>
            </w:r>
            <w:r w:rsidR="006146A3" w:rsidRPr="00435339">
              <w:rPr>
                <w:color w:val="000000" w:themeColor="text1"/>
                <w:sz w:val="22"/>
                <w:szCs w:val="22"/>
                <w:lang w:bidi="th-TH"/>
              </w:rPr>
              <w:t xml:space="preserve">PONRE </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14:paraId="745896F2"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149,930</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05A3AC64"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73193026"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Budget disbursement on track but achievements little below targets. PONRE SVK needs training and support from DNEP/NEIO</w:t>
            </w:r>
          </w:p>
        </w:tc>
        <w:tc>
          <w:tcPr>
            <w:tcW w:w="850" w:type="dxa"/>
            <w:tcBorders>
              <w:top w:val="single" w:sz="4" w:space="0" w:color="auto"/>
              <w:left w:val="single" w:sz="4" w:space="0" w:color="auto"/>
              <w:bottom w:val="single" w:sz="4" w:space="0" w:color="auto"/>
              <w:right w:val="single" w:sz="4" w:space="0" w:color="auto"/>
            </w:tcBorders>
          </w:tcPr>
          <w:p w14:paraId="28590802"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1E5DE1BA" w14:textId="77777777" w:rsidTr="00516E88">
        <w:trPr>
          <w:trHeight w:val="630"/>
        </w:trPr>
        <w:tc>
          <w:tcPr>
            <w:tcW w:w="456" w:type="dxa"/>
            <w:tcBorders>
              <w:top w:val="nil"/>
              <w:left w:val="single" w:sz="4" w:space="0" w:color="auto"/>
              <w:bottom w:val="single" w:sz="4" w:space="0" w:color="auto"/>
              <w:right w:val="single" w:sz="4" w:space="0" w:color="auto"/>
            </w:tcBorders>
          </w:tcPr>
          <w:p w14:paraId="41F83262"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21</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9B1BF6D" w14:textId="11A69C57" w:rsidR="006146A3" w:rsidRPr="00435339" w:rsidRDefault="00F14EB1" w:rsidP="00F14EB1">
            <w:pPr>
              <w:jc w:val="center"/>
              <w:rPr>
                <w:color w:val="000000" w:themeColor="text1"/>
                <w:sz w:val="22"/>
                <w:szCs w:val="22"/>
                <w:lang w:bidi="th-TH"/>
              </w:rPr>
            </w:pPr>
            <w:r>
              <w:rPr>
                <w:color w:val="000000" w:themeColor="text1"/>
                <w:sz w:val="22"/>
                <w:szCs w:val="22"/>
                <w:lang w:bidi="th-TH"/>
              </w:rPr>
              <w:t>VTP-</w:t>
            </w:r>
            <w:r w:rsidR="006146A3" w:rsidRPr="00435339">
              <w:rPr>
                <w:color w:val="000000" w:themeColor="text1"/>
                <w:sz w:val="22"/>
                <w:szCs w:val="22"/>
                <w:lang w:bidi="th-TH"/>
              </w:rPr>
              <w:t xml:space="preserve">PONRE </w:t>
            </w:r>
          </w:p>
        </w:tc>
        <w:tc>
          <w:tcPr>
            <w:tcW w:w="1371" w:type="dxa"/>
            <w:tcBorders>
              <w:top w:val="nil"/>
              <w:left w:val="nil"/>
              <w:bottom w:val="single" w:sz="4" w:space="0" w:color="auto"/>
              <w:right w:val="single" w:sz="4" w:space="0" w:color="auto"/>
            </w:tcBorders>
            <w:shd w:val="clear" w:color="auto" w:fill="auto"/>
            <w:noWrap/>
            <w:vAlign w:val="center"/>
            <w:hideMark/>
          </w:tcPr>
          <w:p w14:paraId="6309B307"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149,996</w:t>
            </w:r>
          </w:p>
        </w:tc>
        <w:tc>
          <w:tcPr>
            <w:tcW w:w="851" w:type="dxa"/>
            <w:tcBorders>
              <w:top w:val="nil"/>
              <w:left w:val="nil"/>
              <w:bottom w:val="single" w:sz="4" w:space="0" w:color="auto"/>
              <w:right w:val="single" w:sz="4" w:space="0" w:color="auto"/>
            </w:tcBorders>
            <w:shd w:val="clear" w:color="auto" w:fill="auto"/>
            <w:noWrap/>
            <w:vAlign w:val="center"/>
            <w:hideMark/>
          </w:tcPr>
          <w:p w14:paraId="06260C1B"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7CAB253F"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Very good progress and results on track</w:t>
            </w:r>
            <w:r w:rsidRPr="00435339">
              <w:rPr>
                <w:color w:val="000000" w:themeColor="text1"/>
                <w:sz w:val="22"/>
                <w:szCs w:val="22"/>
                <w:lang w:bidi="th-TH"/>
              </w:rPr>
              <w:br/>
              <w:t>Good budget disbursement</w:t>
            </w:r>
          </w:p>
        </w:tc>
        <w:tc>
          <w:tcPr>
            <w:tcW w:w="850" w:type="dxa"/>
            <w:tcBorders>
              <w:top w:val="single" w:sz="4" w:space="0" w:color="auto"/>
              <w:left w:val="single" w:sz="4" w:space="0" w:color="auto"/>
              <w:bottom w:val="single" w:sz="4" w:space="0" w:color="auto"/>
              <w:right w:val="single" w:sz="4" w:space="0" w:color="auto"/>
            </w:tcBorders>
          </w:tcPr>
          <w:p w14:paraId="4CC0DFFE"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7601E78C" w14:textId="77777777" w:rsidTr="00516E88">
        <w:trPr>
          <w:trHeight w:val="630"/>
        </w:trPr>
        <w:tc>
          <w:tcPr>
            <w:tcW w:w="456" w:type="dxa"/>
            <w:tcBorders>
              <w:top w:val="nil"/>
              <w:left w:val="single" w:sz="4" w:space="0" w:color="auto"/>
              <w:bottom w:val="single" w:sz="4" w:space="0" w:color="auto"/>
              <w:right w:val="single" w:sz="4" w:space="0" w:color="auto"/>
            </w:tcBorders>
          </w:tcPr>
          <w:p w14:paraId="12A956DE"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lastRenderedPageBreak/>
              <w:t>22</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5764244" w14:textId="533CCD69" w:rsidR="006146A3" w:rsidRPr="00435339" w:rsidRDefault="00F14EB1" w:rsidP="00F14EB1">
            <w:pPr>
              <w:jc w:val="center"/>
              <w:rPr>
                <w:color w:val="000000" w:themeColor="text1"/>
                <w:sz w:val="22"/>
                <w:szCs w:val="22"/>
                <w:lang w:bidi="th-TH"/>
              </w:rPr>
            </w:pPr>
            <w:r>
              <w:rPr>
                <w:color w:val="000000" w:themeColor="text1"/>
                <w:sz w:val="22"/>
                <w:szCs w:val="22"/>
                <w:lang w:bidi="th-TH"/>
              </w:rPr>
              <w:t>HP-</w:t>
            </w:r>
            <w:r w:rsidR="006146A3" w:rsidRPr="00435339">
              <w:rPr>
                <w:color w:val="000000" w:themeColor="text1"/>
                <w:sz w:val="22"/>
                <w:szCs w:val="22"/>
                <w:lang w:bidi="th-TH"/>
              </w:rPr>
              <w:t xml:space="preserve">PONRE </w:t>
            </w:r>
          </w:p>
        </w:tc>
        <w:tc>
          <w:tcPr>
            <w:tcW w:w="1371" w:type="dxa"/>
            <w:tcBorders>
              <w:top w:val="nil"/>
              <w:left w:val="nil"/>
              <w:bottom w:val="single" w:sz="4" w:space="0" w:color="auto"/>
              <w:right w:val="single" w:sz="4" w:space="0" w:color="auto"/>
            </w:tcBorders>
            <w:shd w:val="clear" w:color="auto" w:fill="auto"/>
            <w:noWrap/>
            <w:vAlign w:val="center"/>
            <w:hideMark/>
          </w:tcPr>
          <w:p w14:paraId="24D8E659"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149,798</w:t>
            </w:r>
          </w:p>
        </w:tc>
        <w:tc>
          <w:tcPr>
            <w:tcW w:w="851" w:type="dxa"/>
            <w:tcBorders>
              <w:top w:val="nil"/>
              <w:left w:val="nil"/>
              <w:bottom w:val="single" w:sz="4" w:space="0" w:color="auto"/>
              <w:right w:val="single" w:sz="4" w:space="0" w:color="auto"/>
            </w:tcBorders>
            <w:shd w:val="clear" w:color="auto" w:fill="auto"/>
            <w:noWrap/>
            <w:vAlign w:val="center"/>
            <w:hideMark/>
          </w:tcPr>
          <w:p w14:paraId="3009AE4A"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7E700B12"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Not visited but budget disbursement on track and achievements reported on track</w:t>
            </w:r>
          </w:p>
        </w:tc>
        <w:tc>
          <w:tcPr>
            <w:tcW w:w="850" w:type="dxa"/>
            <w:tcBorders>
              <w:top w:val="single" w:sz="4" w:space="0" w:color="auto"/>
              <w:left w:val="single" w:sz="4" w:space="0" w:color="auto"/>
              <w:bottom w:val="single" w:sz="4" w:space="0" w:color="auto"/>
              <w:right w:val="single" w:sz="4" w:space="0" w:color="auto"/>
            </w:tcBorders>
          </w:tcPr>
          <w:p w14:paraId="2B65A89A"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02D00682" w14:textId="77777777" w:rsidTr="00516E88">
        <w:trPr>
          <w:trHeight w:val="630"/>
        </w:trPr>
        <w:tc>
          <w:tcPr>
            <w:tcW w:w="456" w:type="dxa"/>
            <w:tcBorders>
              <w:top w:val="nil"/>
              <w:left w:val="single" w:sz="4" w:space="0" w:color="auto"/>
              <w:bottom w:val="single" w:sz="4" w:space="0" w:color="auto"/>
              <w:right w:val="single" w:sz="4" w:space="0" w:color="auto"/>
            </w:tcBorders>
          </w:tcPr>
          <w:p w14:paraId="421CCA43"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23</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5885576" w14:textId="4D8B4FE3" w:rsidR="006146A3" w:rsidRPr="00435339" w:rsidRDefault="00F14EB1" w:rsidP="00F14EB1">
            <w:pPr>
              <w:jc w:val="center"/>
              <w:rPr>
                <w:color w:val="000000" w:themeColor="text1"/>
                <w:sz w:val="22"/>
                <w:szCs w:val="22"/>
                <w:lang w:bidi="th-TH"/>
              </w:rPr>
            </w:pPr>
            <w:r>
              <w:rPr>
                <w:color w:val="000000" w:themeColor="text1"/>
                <w:sz w:val="22"/>
                <w:szCs w:val="22"/>
                <w:lang w:bidi="th-TH"/>
              </w:rPr>
              <w:t>LPB-</w:t>
            </w:r>
            <w:r w:rsidR="006146A3" w:rsidRPr="00435339">
              <w:rPr>
                <w:color w:val="000000" w:themeColor="text1"/>
                <w:sz w:val="22"/>
                <w:szCs w:val="22"/>
                <w:lang w:bidi="th-TH"/>
              </w:rPr>
              <w:t xml:space="preserve">PONRE </w:t>
            </w:r>
          </w:p>
        </w:tc>
        <w:tc>
          <w:tcPr>
            <w:tcW w:w="1371" w:type="dxa"/>
            <w:tcBorders>
              <w:top w:val="nil"/>
              <w:left w:val="nil"/>
              <w:bottom w:val="single" w:sz="4" w:space="0" w:color="auto"/>
              <w:right w:val="single" w:sz="4" w:space="0" w:color="auto"/>
            </w:tcBorders>
            <w:shd w:val="clear" w:color="auto" w:fill="auto"/>
            <w:noWrap/>
            <w:vAlign w:val="center"/>
            <w:hideMark/>
          </w:tcPr>
          <w:p w14:paraId="3A438A00"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150,000</w:t>
            </w:r>
          </w:p>
        </w:tc>
        <w:tc>
          <w:tcPr>
            <w:tcW w:w="851" w:type="dxa"/>
            <w:tcBorders>
              <w:top w:val="nil"/>
              <w:left w:val="nil"/>
              <w:bottom w:val="single" w:sz="4" w:space="0" w:color="auto"/>
              <w:right w:val="single" w:sz="4" w:space="0" w:color="auto"/>
            </w:tcBorders>
            <w:shd w:val="clear" w:color="auto" w:fill="auto"/>
            <w:noWrap/>
            <w:vAlign w:val="center"/>
            <w:hideMark/>
          </w:tcPr>
          <w:p w14:paraId="4C11FEB0"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696473DC"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Not visited but budget disbursement on track and achievements reported on track</w:t>
            </w:r>
          </w:p>
        </w:tc>
        <w:tc>
          <w:tcPr>
            <w:tcW w:w="850" w:type="dxa"/>
            <w:tcBorders>
              <w:top w:val="single" w:sz="4" w:space="0" w:color="auto"/>
              <w:left w:val="single" w:sz="4" w:space="0" w:color="auto"/>
              <w:bottom w:val="single" w:sz="4" w:space="0" w:color="auto"/>
              <w:right w:val="single" w:sz="4" w:space="0" w:color="auto"/>
            </w:tcBorders>
          </w:tcPr>
          <w:p w14:paraId="4DBDBB87"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38546270" w14:textId="77777777" w:rsidTr="00516E88">
        <w:trPr>
          <w:trHeight w:val="630"/>
        </w:trPr>
        <w:tc>
          <w:tcPr>
            <w:tcW w:w="456" w:type="dxa"/>
            <w:tcBorders>
              <w:top w:val="nil"/>
              <w:left w:val="single" w:sz="4" w:space="0" w:color="auto"/>
              <w:bottom w:val="single" w:sz="4" w:space="0" w:color="auto"/>
              <w:right w:val="single" w:sz="4" w:space="0" w:color="auto"/>
            </w:tcBorders>
          </w:tcPr>
          <w:p w14:paraId="01966240"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24</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143ED80" w14:textId="7B49B821" w:rsidR="006146A3" w:rsidRPr="00435339" w:rsidRDefault="00F14EB1" w:rsidP="00F14EB1">
            <w:pPr>
              <w:jc w:val="center"/>
              <w:rPr>
                <w:color w:val="000000" w:themeColor="text1"/>
                <w:sz w:val="22"/>
                <w:szCs w:val="22"/>
                <w:lang w:bidi="th-TH"/>
              </w:rPr>
            </w:pPr>
            <w:r>
              <w:rPr>
                <w:color w:val="000000" w:themeColor="text1"/>
                <w:sz w:val="22"/>
                <w:szCs w:val="22"/>
                <w:lang w:bidi="th-TH"/>
              </w:rPr>
              <w:t>XK-</w:t>
            </w:r>
            <w:r w:rsidR="006146A3" w:rsidRPr="00435339">
              <w:rPr>
                <w:color w:val="000000" w:themeColor="text1"/>
                <w:sz w:val="22"/>
                <w:szCs w:val="22"/>
                <w:lang w:bidi="th-TH"/>
              </w:rPr>
              <w:t xml:space="preserve">PONRE </w:t>
            </w:r>
          </w:p>
        </w:tc>
        <w:tc>
          <w:tcPr>
            <w:tcW w:w="1371" w:type="dxa"/>
            <w:tcBorders>
              <w:top w:val="nil"/>
              <w:left w:val="nil"/>
              <w:bottom w:val="single" w:sz="4" w:space="0" w:color="auto"/>
              <w:right w:val="single" w:sz="4" w:space="0" w:color="auto"/>
            </w:tcBorders>
            <w:shd w:val="clear" w:color="auto" w:fill="auto"/>
            <w:noWrap/>
            <w:vAlign w:val="center"/>
            <w:hideMark/>
          </w:tcPr>
          <w:p w14:paraId="25FAED1C"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149,890</w:t>
            </w:r>
          </w:p>
        </w:tc>
        <w:tc>
          <w:tcPr>
            <w:tcW w:w="851" w:type="dxa"/>
            <w:tcBorders>
              <w:top w:val="nil"/>
              <w:left w:val="nil"/>
              <w:bottom w:val="single" w:sz="4" w:space="0" w:color="auto"/>
              <w:right w:val="single" w:sz="4" w:space="0" w:color="auto"/>
            </w:tcBorders>
            <w:shd w:val="clear" w:color="auto" w:fill="auto"/>
            <w:noWrap/>
            <w:vAlign w:val="center"/>
            <w:hideMark/>
          </w:tcPr>
          <w:p w14:paraId="266718EE"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5C3432A2"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Not visited but budget disbursement on track and achievements reported on track</w:t>
            </w:r>
          </w:p>
        </w:tc>
        <w:tc>
          <w:tcPr>
            <w:tcW w:w="850" w:type="dxa"/>
            <w:tcBorders>
              <w:top w:val="single" w:sz="4" w:space="0" w:color="auto"/>
              <w:left w:val="single" w:sz="4" w:space="0" w:color="auto"/>
              <w:bottom w:val="single" w:sz="4" w:space="0" w:color="auto"/>
              <w:right w:val="single" w:sz="4" w:space="0" w:color="auto"/>
            </w:tcBorders>
          </w:tcPr>
          <w:p w14:paraId="59875854"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1F06C527" w14:textId="77777777" w:rsidTr="00516E88">
        <w:trPr>
          <w:trHeight w:val="630"/>
        </w:trPr>
        <w:tc>
          <w:tcPr>
            <w:tcW w:w="456" w:type="dxa"/>
            <w:tcBorders>
              <w:top w:val="nil"/>
              <w:left w:val="single" w:sz="4" w:space="0" w:color="auto"/>
              <w:bottom w:val="single" w:sz="4" w:space="0" w:color="auto"/>
              <w:right w:val="single" w:sz="4" w:space="0" w:color="auto"/>
            </w:tcBorders>
          </w:tcPr>
          <w:p w14:paraId="185126F3"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25</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C4FFDF5" w14:textId="69624E9A" w:rsidR="006146A3" w:rsidRPr="00435339" w:rsidRDefault="00F14EB1" w:rsidP="00F14EB1">
            <w:pPr>
              <w:jc w:val="center"/>
              <w:rPr>
                <w:color w:val="000000" w:themeColor="text1"/>
                <w:sz w:val="22"/>
                <w:szCs w:val="22"/>
                <w:lang w:bidi="th-TH"/>
              </w:rPr>
            </w:pPr>
            <w:r>
              <w:rPr>
                <w:color w:val="000000" w:themeColor="text1"/>
                <w:sz w:val="22"/>
                <w:szCs w:val="22"/>
                <w:lang w:bidi="th-TH"/>
              </w:rPr>
              <w:t>BKX-</w:t>
            </w:r>
            <w:r w:rsidR="006146A3" w:rsidRPr="00435339">
              <w:rPr>
                <w:color w:val="000000" w:themeColor="text1"/>
                <w:sz w:val="22"/>
                <w:szCs w:val="22"/>
                <w:lang w:bidi="th-TH"/>
              </w:rPr>
              <w:t xml:space="preserve">PONRE </w:t>
            </w:r>
          </w:p>
        </w:tc>
        <w:tc>
          <w:tcPr>
            <w:tcW w:w="1371" w:type="dxa"/>
            <w:tcBorders>
              <w:top w:val="nil"/>
              <w:left w:val="nil"/>
              <w:bottom w:val="single" w:sz="4" w:space="0" w:color="auto"/>
              <w:right w:val="single" w:sz="4" w:space="0" w:color="auto"/>
            </w:tcBorders>
            <w:shd w:val="clear" w:color="auto" w:fill="auto"/>
            <w:noWrap/>
            <w:vAlign w:val="center"/>
            <w:hideMark/>
          </w:tcPr>
          <w:p w14:paraId="23CE9D5C"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149,710</w:t>
            </w:r>
          </w:p>
        </w:tc>
        <w:tc>
          <w:tcPr>
            <w:tcW w:w="851" w:type="dxa"/>
            <w:tcBorders>
              <w:top w:val="nil"/>
              <w:left w:val="nil"/>
              <w:bottom w:val="single" w:sz="4" w:space="0" w:color="auto"/>
              <w:right w:val="single" w:sz="4" w:space="0" w:color="auto"/>
            </w:tcBorders>
            <w:shd w:val="clear" w:color="auto" w:fill="auto"/>
            <w:noWrap/>
            <w:vAlign w:val="center"/>
            <w:hideMark/>
          </w:tcPr>
          <w:p w14:paraId="4877A7EA"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31719F84"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Very good progress and results on track</w:t>
            </w:r>
            <w:r w:rsidRPr="00435339">
              <w:rPr>
                <w:color w:val="000000" w:themeColor="text1"/>
                <w:sz w:val="22"/>
                <w:szCs w:val="22"/>
                <w:lang w:bidi="th-TH"/>
              </w:rPr>
              <w:br/>
              <w:t>Good budget disbursement</w:t>
            </w:r>
          </w:p>
        </w:tc>
        <w:tc>
          <w:tcPr>
            <w:tcW w:w="850" w:type="dxa"/>
            <w:tcBorders>
              <w:top w:val="single" w:sz="4" w:space="0" w:color="auto"/>
              <w:left w:val="single" w:sz="4" w:space="0" w:color="auto"/>
              <w:bottom w:val="single" w:sz="4" w:space="0" w:color="auto"/>
              <w:right w:val="single" w:sz="4" w:space="0" w:color="auto"/>
            </w:tcBorders>
          </w:tcPr>
          <w:p w14:paraId="6F0146D1"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6F8BE145" w14:textId="77777777" w:rsidTr="00516E88">
        <w:trPr>
          <w:trHeight w:val="630"/>
        </w:trPr>
        <w:tc>
          <w:tcPr>
            <w:tcW w:w="456" w:type="dxa"/>
            <w:tcBorders>
              <w:top w:val="nil"/>
              <w:left w:val="single" w:sz="4" w:space="0" w:color="auto"/>
              <w:bottom w:val="single" w:sz="4" w:space="0" w:color="auto"/>
              <w:right w:val="single" w:sz="4" w:space="0" w:color="auto"/>
            </w:tcBorders>
          </w:tcPr>
          <w:p w14:paraId="61C61B25"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26</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80C3A34" w14:textId="6FF71137" w:rsidR="006146A3" w:rsidRPr="00435339" w:rsidRDefault="00F14EB1" w:rsidP="00F14EB1">
            <w:pPr>
              <w:jc w:val="center"/>
              <w:rPr>
                <w:color w:val="000000" w:themeColor="text1"/>
                <w:sz w:val="22"/>
                <w:szCs w:val="22"/>
                <w:lang w:bidi="th-TH"/>
              </w:rPr>
            </w:pPr>
            <w:r>
              <w:rPr>
                <w:color w:val="000000" w:themeColor="text1"/>
                <w:sz w:val="22"/>
                <w:szCs w:val="22"/>
                <w:lang w:bidi="th-TH"/>
              </w:rPr>
              <w:t>KM-</w:t>
            </w:r>
            <w:r w:rsidR="006146A3" w:rsidRPr="00435339">
              <w:rPr>
                <w:color w:val="000000" w:themeColor="text1"/>
                <w:sz w:val="22"/>
                <w:szCs w:val="22"/>
                <w:lang w:bidi="th-TH"/>
              </w:rPr>
              <w:t xml:space="preserve">PONRE </w:t>
            </w:r>
          </w:p>
        </w:tc>
        <w:tc>
          <w:tcPr>
            <w:tcW w:w="1371" w:type="dxa"/>
            <w:tcBorders>
              <w:top w:val="nil"/>
              <w:left w:val="nil"/>
              <w:bottom w:val="single" w:sz="4" w:space="0" w:color="auto"/>
              <w:right w:val="single" w:sz="4" w:space="0" w:color="auto"/>
            </w:tcBorders>
            <w:shd w:val="clear" w:color="auto" w:fill="auto"/>
            <w:noWrap/>
            <w:vAlign w:val="center"/>
            <w:hideMark/>
          </w:tcPr>
          <w:p w14:paraId="5821959C"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149,996</w:t>
            </w:r>
          </w:p>
        </w:tc>
        <w:tc>
          <w:tcPr>
            <w:tcW w:w="851" w:type="dxa"/>
            <w:tcBorders>
              <w:top w:val="nil"/>
              <w:left w:val="nil"/>
              <w:bottom w:val="single" w:sz="4" w:space="0" w:color="auto"/>
              <w:right w:val="single" w:sz="4" w:space="0" w:color="auto"/>
            </w:tcBorders>
            <w:shd w:val="clear" w:color="auto" w:fill="auto"/>
            <w:noWrap/>
            <w:vAlign w:val="center"/>
            <w:hideMark/>
          </w:tcPr>
          <w:p w14:paraId="1B756EC5"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03274107"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Very good progress and results on track</w:t>
            </w:r>
            <w:r w:rsidRPr="00435339">
              <w:rPr>
                <w:color w:val="000000" w:themeColor="text1"/>
                <w:sz w:val="22"/>
                <w:szCs w:val="22"/>
                <w:lang w:bidi="th-TH"/>
              </w:rPr>
              <w:br/>
              <w:t>Good budget disbursement</w:t>
            </w:r>
          </w:p>
        </w:tc>
        <w:tc>
          <w:tcPr>
            <w:tcW w:w="850" w:type="dxa"/>
            <w:tcBorders>
              <w:top w:val="single" w:sz="4" w:space="0" w:color="auto"/>
              <w:left w:val="single" w:sz="4" w:space="0" w:color="auto"/>
              <w:bottom w:val="single" w:sz="4" w:space="0" w:color="auto"/>
              <w:right w:val="single" w:sz="4" w:space="0" w:color="auto"/>
            </w:tcBorders>
          </w:tcPr>
          <w:p w14:paraId="13F66BA2"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6735E892" w14:textId="77777777" w:rsidTr="00516E88">
        <w:trPr>
          <w:trHeight w:val="630"/>
        </w:trPr>
        <w:tc>
          <w:tcPr>
            <w:tcW w:w="456" w:type="dxa"/>
            <w:tcBorders>
              <w:top w:val="nil"/>
              <w:left w:val="single" w:sz="4" w:space="0" w:color="auto"/>
              <w:bottom w:val="single" w:sz="4" w:space="0" w:color="auto"/>
              <w:right w:val="single" w:sz="4" w:space="0" w:color="auto"/>
            </w:tcBorders>
          </w:tcPr>
          <w:p w14:paraId="644E067B"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27</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205B849D" w14:textId="7EAE912F" w:rsidR="006146A3" w:rsidRPr="00435339" w:rsidRDefault="00F14EB1" w:rsidP="00F14EB1">
            <w:pPr>
              <w:jc w:val="center"/>
              <w:rPr>
                <w:color w:val="000000" w:themeColor="text1"/>
                <w:sz w:val="22"/>
                <w:szCs w:val="22"/>
                <w:lang w:bidi="th-TH"/>
              </w:rPr>
            </w:pPr>
            <w:r>
              <w:rPr>
                <w:color w:val="000000" w:themeColor="text1"/>
                <w:sz w:val="22"/>
                <w:szCs w:val="22"/>
                <w:lang w:bidi="th-TH"/>
              </w:rPr>
              <w:t>NNT-</w:t>
            </w:r>
            <w:r w:rsidR="006146A3" w:rsidRPr="00435339">
              <w:rPr>
                <w:color w:val="000000" w:themeColor="text1"/>
                <w:sz w:val="22"/>
                <w:szCs w:val="22"/>
                <w:lang w:bidi="th-TH"/>
              </w:rPr>
              <w:t xml:space="preserve">WMPA </w:t>
            </w:r>
          </w:p>
        </w:tc>
        <w:tc>
          <w:tcPr>
            <w:tcW w:w="1371" w:type="dxa"/>
            <w:tcBorders>
              <w:top w:val="nil"/>
              <w:left w:val="nil"/>
              <w:bottom w:val="single" w:sz="4" w:space="0" w:color="auto"/>
              <w:right w:val="single" w:sz="4" w:space="0" w:color="auto"/>
            </w:tcBorders>
            <w:shd w:val="clear" w:color="auto" w:fill="auto"/>
            <w:noWrap/>
            <w:vAlign w:val="center"/>
            <w:hideMark/>
          </w:tcPr>
          <w:p w14:paraId="71FB2C09"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3,084,389</w:t>
            </w:r>
          </w:p>
        </w:tc>
        <w:tc>
          <w:tcPr>
            <w:tcW w:w="851" w:type="dxa"/>
            <w:tcBorders>
              <w:top w:val="nil"/>
              <w:left w:val="nil"/>
              <w:bottom w:val="single" w:sz="4" w:space="0" w:color="auto"/>
              <w:right w:val="single" w:sz="4" w:space="0" w:color="auto"/>
            </w:tcBorders>
            <w:shd w:val="clear" w:color="auto" w:fill="auto"/>
            <w:noWrap/>
            <w:vAlign w:val="center"/>
            <w:hideMark/>
          </w:tcPr>
          <w:p w14:paraId="4BD54D87"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510C2269"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 xml:space="preserve">WMPA is now working with IUCN to finalize strategic staffing plan and getting close to signing CCAs in 18 villages. </w:t>
            </w:r>
          </w:p>
        </w:tc>
        <w:tc>
          <w:tcPr>
            <w:tcW w:w="850" w:type="dxa"/>
            <w:tcBorders>
              <w:top w:val="single" w:sz="4" w:space="0" w:color="auto"/>
              <w:left w:val="single" w:sz="4" w:space="0" w:color="auto"/>
              <w:bottom w:val="single" w:sz="4" w:space="0" w:color="auto"/>
              <w:right w:val="single" w:sz="4" w:space="0" w:color="auto"/>
            </w:tcBorders>
          </w:tcPr>
          <w:p w14:paraId="59910556"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p w14:paraId="2B86A35D" w14:textId="77777777" w:rsidR="006146A3" w:rsidRPr="00435339" w:rsidRDefault="006146A3" w:rsidP="00516E88">
            <w:pPr>
              <w:rPr>
                <w:color w:val="000000" w:themeColor="text1"/>
                <w:sz w:val="22"/>
                <w:szCs w:val="22"/>
                <w:lang w:bidi="th-TH"/>
              </w:rPr>
            </w:pPr>
          </w:p>
        </w:tc>
      </w:tr>
      <w:tr w:rsidR="006146A3" w:rsidRPr="00435339" w14:paraId="297499FF" w14:textId="77777777" w:rsidTr="00BE2CE0">
        <w:trPr>
          <w:trHeight w:val="594"/>
        </w:trPr>
        <w:tc>
          <w:tcPr>
            <w:tcW w:w="456" w:type="dxa"/>
            <w:tcBorders>
              <w:top w:val="nil"/>
              <w:left w:val="single" w:sz="4" w:space="0" w:color="auto"/>
              <w:bottom w:val="single" w:sz="4" w:space="0" w:color="auto"/>
              <w:right w:val="single" w:sz="4" w:space="0" w:color="auto"/>
            </w:tcBorders>
          </w:tcPr>
          <w:p w14:paraId="1A281550"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28</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0EC66399" w14:textId="716655D0"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NEPL</w:t>
            </w:r>
            <w:r w:rsidR="00F14EB1">
              <w:rPr>
                <w:color w:val="000000" w:themeColor="text1"/>
                <w:sz w:val="22"/>
                <w:szCs w:val="22"/>
                <w:lang w:bidi="th-TH"/>
              </w:rPr>
              <w:t>-MU/DOF</w:t>
            </w:r>
          </w:p>
        </w:tc>
        <w:tc>
          <w:tcPr>
            <w:tcW w:w="1371" w:type="dxa"/>
            <w:tcBorders>
              <w:top w:val="nil"/>
              <w:left w:val="nil"/>
              <w:bottom w:val="single" w:sz="4" w:space="0" w:color="auto"/>
              <w:right w:val="single" w:sz="4" w:space="0" w:color="auto"/>
            </w:tcBorders>
            <w:shd w:val="clear" w:color="auto" w:fill="auto"/>
            <w:noWrap/>
            <w:vAlign w:val="center"/>
            <w:hideMark/>
          </w:tcPr>
          <w:p w14:paraId="6BE7ADA2"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3,099,499</w:t>
            </w:r>
          </w:p>
        </w:tc>
        <w:tc>
          <w:tcPr>
            <w:tcW w:w="851" w:type="dxa"/>
            <w:tcBorders>
              <w:top w:val="nil"/>
              <w:left w:val="nil"/>
              <w:bottom w:val="single" w:sz="4" w:space="0" w:color="auto"/>
              <w:right w:val="single" w:sz="4" w:space="0" w:color="auto"/>
            </w:tcBorders>
            <w:shd w:val="clear" w:color="auto" w:fill="auto"/>
            <w:noWrap/>
            <w:vAlign w:val="center"/>
            <w:hideMark/>
          </w:tcPr>
          <w:p w14:paraId="31FD23E0"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w:t>
            </w:r>
          </w:p>
        </w:tc>
        <w:tc>
          <w:tcPr>
            <w:tcW w:w="4274" w:type="dxa"/>
            <w:tcBorders>
              <w:top w:val="single" w:sz="4" w:space="0" w:color="auto"/>
              <w:left w:val="nil"/>
              <w:bottom w:val="single" w:sz="4" w:space="0" w:color="auto"/>
              <w:right w:val="single" w:sz="4" w:space="0" w:color="auto"/>
            </w:tcBorders>
            <w:shd w:val="clear" w:color="auto" w:fill="auto"/>
            <w:noWrap/>
            <w:vAlign w:val="center"/>
            <w:hideMark/>
          </w:tcPr>
          <w:p w14:paraId="57562450" w14:textId="2D5C49C0" w:rsidR="006146A3" w:rsidRPr="00435339" w:rsidRDefault="007F6E96" w:rsidP="007F6E96">
            <w:pPr>
              <w:rPr>
                <w:color w:val="000000" w:themeColor="text1"/>
                <w:sz w:val="22"/>
                <w:szCs w:val="22"/>
                <w:lang w:bidi="th-TH"/>
              </w:rPr>
            </w:pPr>
            <w:r w:rsidRPr="00435339">
              <w:rPr>
                <w:color w:val="000000" w:themeColor="text1"/>
                <w:sz w:val="22"/>
                <w:szCs w:val="22"/>
                <w:lang w:bidi="th-TH"/>
              </w:rPr>
              <w:t>WB provided NOL in December 2018 with a condition for restructuring by 15 June 2019</w:t>
            </w:r>
          </w:p>
        </w:tc>
        <w:tc>
          <w:tcPr>
            <w:tcW w:w="850" w:type="dxa"/>
            <w:tcBorders>
              <w:top w:val="single" w:sz="4" w:space="0" w:color="auto"/>
              <w:left w:val="single" w:sz="4" w:space="0" w:color="auto"/>
              <w:bottom w:val="single" w:sz="4" w:space="0" w:color="auto"/>
              <w:right w:val="single" w:sz="4" w:space="0" w:color="auto"/>
            </w:tcBorders>
          </w:tcPr>
          <w:p w14:paraId="1EBBE609" w14:textId="7A9506D1" w:rsidR="006146A3" w:rsidRPr="00435339" w:rsidRDefault="007F6E96" w:rsidP="00516E88">
            <w:pPr>
              <w:rPr>
                <w:color w:val="000000" w:themeColor="text1"/>
                <w:sz w:val="22"/>
                <w:szCs w:val="22"/>
                <w:lang w:bidi="th-TH"/>
              </w:rPr>
            </w:pPr>
            <w:r w:rsidRPr="00435339">
              <w:rPr>
                <w:color w:val="000000" w:themeColor="text1"/>
                <w:sz w:val="22"/>
                <w:szCs w:val="22"/>
                <w:lang w:bidi="th-TH"/>
              </w:rPr>
              <w:t>-</w:t>
            </w:r>
          </w:p>
        </w:tc>
      </w:tr>
      <w:tr w:rsidR="006146A3" w:rsidRPr="00435339" w14:paraId="4AC5E636" w14:textId="77777777" w:rsidTr="00516E88">
        <w:trPr>
          <w:trHeight w:val="323"/>
        </w:trPr>
        <w:tc>
          <w:tcPr>
            <w:tcW w:w="456" w:type="dxa"/>
            <w:tcBorders>
              <w:top w:val="nil"/>
              <w:left w:val="single" w:sz="4" w:space="0" w:color="auto"/>
              <w:bottom w:val="single" w:sz="4" w:space="0" w:color="auto"/>
              <w:right w:val="single" w:sz="4" w:space="0" w:color="auto"/>
            </w:tcBorders>
          </w:tcPr>
          <w:p w14:paraId="7944A459"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29</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961ECEE" w14:textId="09F3AA0E" w:rsidR="006146A3" w:rsidRPr="00435339" w:rsidRDefault="006146A3" w:rsidP="00F14EB1">
            <w:pPr>
              <w:jc w:val="center"/>
              <w:rPr>
                <w:color w:val="000000" w:themeColor="text1"/>
                <w:sz w:val="22"/>
                <w:szCs w:val="22"/>
                <w:lang w:bidi="th-TH"/>
              </w:rPr>
            </w:pPr>
            <w:r w:rsidRPr="00435339">
              <w:rPr>
                <w:color w:val="000000" w:themeColor="text1"/>
                <w:sz w:val="22"/>
                <w:szCs w:val="22"/>
                <w:lang w:bidi="th-TH"/>
              </w:rPr>
              <w:t>MPI</w:t>
            </w:r>
            <w:r w:rsidR="00F14EB1">
              <w:rPr>
                <w:color w:val="000000" w:themeColor="text1"/>
                <w:sz w:val="22"/>
                <w:szCs w:val="22"/>
                <w:lang w:bidi="th-TH"/>
              </w:rPr>
              <w:t>-</w:t>
            </w:r>
            <w:r w:rsidRPr="00435339">
              <w:rPr>
                <w:color w:val="000000" w:themeColor="text1"/>
                <w:sz w:val="22"/>
                <w:szCs w:val="22"/>
                <w:lang w:bidi="th-TH"/>
              </w:rPr>
              <w:t>NIER</w:t>
            </w:r>
          </w:p>
        </w:tc>
        <w:tc>
          <w:tcPr>
            <w:tcW w:w="1371" w:type="dxa"/>
            <w:tcBorders>
              <w:top w:val="nil"/>
              <w:left w:val="nil"/>
              <w:bottom w:val="single" w:sz="4" w:space="0" w:color="auto"/>
              <w:right w:val="single" w:sz="4" w:space="0" w:color="auto"/>
            </w:tcBorders>
            <w:shd w:val="clear" w:color="000000" w:fill="auto"/>
            <w:noWrap/>
            <w:vAlign w:val="center"/>
            <w:hideMark/>
          </w:tcPr>
          <w:p w14:paraId="1CCB5761"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549,505</w:t>
            </w:r>
          </w:p>
        </w:tc>
        <w:tc>
          <w:tcPr>
            <w:tcW w:w="851" w:type="dxa"/>
            <w:tcBorders>
              <w:top w:val="nil"/>
              <w:left w:val="nil"/>
              <w:bottom w:val="single" w:sz="4" w:space="0" w:color="auto"/>
              <w:right w:val="single" w:sz="4" w:space="0" w:color="auto"/>
            </w:tcBorders>
            <w:shd w:val="clear" w:color="auto" w:fill="auto"/>
            <w:noWrap/>
            <w:vAlign w:val="center"/>
            <w:hideMark/>
          </w:tcPr>
          <w:p w14:paraId="3FE3F3D0"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MS</w:t>
            </w:r>
          </w:p>
        </w:tc>
        <w:tc>
          <w:tcPr>
            <w:tcW w:w="4274" w:type="dxa"/>
            <w:tcBorders>
              <w:top w:val="single" w:sz="4" w:space="0" w:color="auto"/>
              <w:left w:val="nil"/>
              <w:bottom w:val="single" w:sz="4" w:space="0" w:color="auto"/>
              <w:right w:val="single" w:sz="4" w:space="0" w:color="auto"/>
            </w:tcBorders>
            <w:shd w:val="clear" w:color="auto" w:fill="auto"/>
            <w:noWrap/>
            <w:vAlign w:val="center"/>
            <w:hideMark/>
          </w:tcPr>
          <w:p w14:paraId="270D48A8"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3rd version of the NGGS submitted</w:t>
            </w:r>
          </w:p>
        </w:tc>
        <w:tc>
          <w:tcPr>
            <w:tcW w:w="850" w:type="dxa"/>
            <w:tcBorders>
              <w:top w:val="single" w:sz="4" w:space="0" w:color="auto"/>
              <w:left w:val="single" w:sz="4" w:space="0" w:color="auto"/>
              <w:bottom w:val="single" w:sz="4" w:space="0" w:color="auto"/>
              <w:right w:val="single" w:sz="4" w:space="0" w:color="auto"/>
            </w:tcBorders>
          </w:tcPr>
          <w:p w14:paraId="43A9238E"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28B8DB33" w14:textId="77777777" w:rsidTr="00516E88">
        <w:trPr>
          <w:trHeight w:val="2449"/>
        </w:trPr>
        <w:tc>
          <w:tcPr>
            <w:tcW w:w="456" w:type="dxa"/>
            <w:tcBorders>
              <w:top w:val="nil"/>
              <w:left w:val="single" w:sz="4" w:space="0" w:color="auto"/>
              <w:bottom w:val="single" w:sz="4" w:space="0" w:color="auto"/>
              <w:right w:val="single" w:sz="4" w:space="0" w:color="auto"/>
            </w:tcBorders>
          </w:tcPr>
          <w:p w14:paraId="251D877A"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30</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8E30F56" w14:textId="63CF8A10" w:rsidR="006146A3" w:rsidRPr="00435339" w:rsidRDefault="006146A3" w:rsidP="00F14EB1">
            <w:pPr>
              <w:jc w:val="center"/>
              <w:rPr>
                <w:color w:val="000000" w:themeColor="text1"/>
                <w:sz w:val="22"/>
                <w:szCs w:val="22"/>
                <w:lang w:bidi="th-TH"/>
              </w:rPr>
            </w:pPr>
            <w:r w:rsidRPr="00435339">
              <w:rPr>
                <w:color w:val="000000" w:themeColor="text1"/>
                <w:sz w:val="22"/>
                <w:szCs w:val="22"/>
                <w:lang w:bidi="th-TH"/>
              </w:rPr>
              <w:t>NAPA</w:t>
            </w:r>
          </w:p>
        </w:tc>
        <w:tc>
          <w:tcPr>
            <w:tcW w:w="1371" w:type="dxa"/>
            <w:tcBorders>
              <w:top w:val="nil"/>
              <w:left w:val="nil"/>
              <w:bottom w:val="single" w:sz="4" w:space="0" w:color="auto"/>
              <w:right w:val="single" w:sz="4" w:space="0" w:color="auto"/>
            </w:tcBorders>
            <w:shd w:val="clear" w:color="000000" w:fill="auto"/>
            <w:noWrap/>
            <w:vAlign w:val="center"/>
            <w:hideMark/>
          </w:tcPr>
          <w:p w14:paraId="39D0430A"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200,000</w:t>
            </w:r>
          </w:p>
        </w:tc>
        <w:tc>
          <w:tcPr>
            <w:tcW w:w="851" w:type="dxa"/>
            <w:tcBorders>
              <w:top w:val="nil"/>
              <w:left w:val="nil"/>
              <w:bottom w:val="single" w:sz="4" w:space="0" w:color="auto"/>
              <w:right w:val="single" w:sz="4" w:space="0" w:color="auto"/>
            </w:tcBorders>
            <w:shd w:val="clear" w:color="auto" w:fill="auto"/>
            <w:noWrap/>
            <w:vAlign w:val="center"/>
            <w:hideMark/>
          </w:tcPr>
          <w:p w14:paraId="05A8A696"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MU</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320B74B3"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Budget disbursement is only around 15%.</w:t>
            </w:r>
            <w:r w:rsidRPr="00435339">
              <w:rPr>
                <w:color w:val="000000" w:themeColor="text1"/>
                <w:sz w:val="22"/>
                <w:szCs w:val="22"/>
                <w:lang w:bidi="th-TH"/>
              </w:rPr>
              <w:br/>
              <w:t>It is a small sub-project ($200 K) and is entirely dependent on producing a new environment curriculum before they can start TOT and disseminating to the field.  Their first ever procurement process, they weren’t able to sign contract with curriculum writer until August 2018, with delivery of curriculum due in April 2016. Hence, good progress is being made, but with low disbursement</w:t>
            </w:r>
          </w:p>
        </w:tc>
        <w:tc>
          <w:tcPr>
            <w:tcW w:w="850" w:type="dxa"/>
            <w:tcBorders>
              <w:top w:val="single" w:sz="4" w:space="0" w:color="auto"/>
              <w:left w:val="single" w:sz="4" w:space="0" w:color="auto"/>
              <w:bottom w:val="single" w:sz="4" w:space="0" w:color="auto"/>
              <w:right w:val="single" w:sz="4" w:space="0" w:color="auto"/>
            </w:tcBorders>
          </w:tcPr>
          <w:p w14:paraId="7C88D74F"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5EB4A2A7" w14:textId="77777777" w:rsidTr="00516E88">
        <w:trPr>
          <w:trHeight w:val="2093"/>
        </w:trPr>
        <w:tc>
          <w:tcPr>
            <w:tcW w:w="456" w:type="dxa"/>
            <w:tcBorders>
              <w:top w:val="nil"/>
              <w:left w:val="single" w:sz="4" w:space="0" w:color="auto"/>
              <w:bottom w:val="single" w:sz="4" w:space="0" w:color="auto"/>
              <w:right w:val="single" w:sz="4" w:space="0" w:color="auto"/>
            </w:tcBorders>
          </w:tcPr>
          <w:p w14:paraId="56BE03C6"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31</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2A3B160" w14:textId="2B71281F" w:rsidR="006146A3" w:rsidRPr="00435339" w:rsidRDefault="00F14EB1" w:rsidP="00F14EB1">
            <w:pPr>
              <w:jc w:val="center"/>
              <w:rPr>
                <w:color w:val="000000" w:themeColor="text1"/>
                <w:sz w:val="22"/>
                <w:szCs w:val="22"/>
                <w:lang w:bidi="th-TH"/>
              </w:rPr>
            </w:pPr>
            <w:r>
              <w:rPr>
                <w:color w:val="000000" w:themeColor="text1"/>
                <w:sz w:val="22"/>
                <w:szCs w:val="22"/>
                <w:lang w:bidi="th-TH"/>
              </w:rPr>
              <w:t>BKX-</w:t>
            </w:r>
            <w:r w:rsidR="006146A3" w:rsidRPr="00435339">
              <w:rPr>
                <w:color w:val="000000" w:themeColor="text1"/>
                <w:sz w:val="22"/>
                <w:szCs w:val="22"/>
                <w:lang w:bidi="th-TH"/>
              </w:rPr>
              <w:t xml:space="preserve">PAFO </w:t>
            </w:r>
          </w:p>
        </w:tc>
        <w:tc>
          <w:tcPr>
            <w:tcW w:w="1371" w:type="dxa"/>
            <w:tcBorders>
              <w:top w:val="nil"/>
              <w:left w:val="nil"/>
              <w:bottom w:val="single" w:sz="4" w:space="0" w:color="auto"/>
              <w:right w:val="single" w:sz="4" w:space="0" w:color="auto"/>
            </w:tcBorders>
            <w:shd w:val="clear" w:color="auto" w:fill="auto"/>
            <w:noWrap/>
            <w:vAlign w:val="center"/>
            <w:hideMark/>
          </w:tcPr>
          <w:p w14:paraId="6CD87FAC"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499,840</w:t>
            </w:r>
          </w:p>
        </w:tc>
        <w:tc>
          <w:tcPr>
            <w:tcW w:w="851" w:type="dxa"/>
            <w:tcBorders>
              <w:top w:val="nil"/>
              <w:left w:val="nil"/>
              <w:bottom w:val="single" w:sz="4" w:space="0" w:color="auto"/>
              <w:right w:val="single" w:sz="4" w:space="0" w:color="auto"/>
            </w:tcBorders>
            <w:shd w:val="clear" w:color="auto" w:fill="auto"/>
            <w:noWrap/>
            <w:vAlign w:val="center"/>
            <w:hideMark/>
          </w:tcPr>
          <w:p w14:paraId="48A6D47B"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HS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43325B35"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 xml:space="preserve">Very high performer. Budget disbursement as of October already above 70%. Major bottleneck has been the provision of PLUP training from DOF, but still remain on schedule to complete all 10 CCAs by March 2019. They have completed forest cover analysis which will now allow the LENS2 target for 2018 to be exceeded, even though it wasn’t their responsibility. This follows years of very strong performance. </w:t>
            </w:r>
          </w:p>
        </w:tc>
        <w:tc>
          <w:tcPr>
            <w:tcW w:w="850" w:type="dxa"/>
            <w:tcBorders>
              <w:top w:val="single" w:sz="4" w:space="0" w:color="auto"/>
              <w:left w:val="single" w:sz="4" w:space="0" w:color="auto"/>
              <w:bottom w:val="single" w:sz="4" w:space="0" w:color="auto"/>
              <w:right w:val="single" w:sz="4" w:space="0" w:color="auto"/>
            </w:tcBorders>
          </w:tcPr>
          <w:p w14:paraId="7DE1E900"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S</w:t>
            </w:r>
          </w:p>
        </w:tc>
      </w:tr>
      <w:tr w:rsidR="006146A3" w:rsidRPr="00435339" w14:paraId="4EBC8F71" w14:textId="77777777" w:rsidTr="00516E88">
        <w:trPr>
          <w:trHeight w:val="548"/>
        </w:trPr>
        <w:tc>
          <w:tcPr>
            <w:tcW w:w="456" w:type="dxa"/>
            <w:tcBorders>
              <w:top w:val="nil"/>
              <w:left w:val="single" w:sz="4" w:space="0" w:color="auto"/>
              <w:bottom w:val="single" w:sz="4" w:space="0" w:color="auto"/>
              <w:right w:val="single" w:sz="4" w:space="0" w:color="auto"/>
            </w:tcBorders>
          </w:tcPr>
          <w:p w14:paraId="52D0D209"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32</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016764B" w14:textId="21736152" w:rsidR="006146A3" w:rsidRPr="00435339" w:rsidRDefault="00F14EB1" w:rsidP="00F14EB1">
            <w:pPr>
              <w:jc w:val="center"/>
              <w:rPr>
                <w:color w:val="000000" w:themeColor="text1"/>
                <w:sz w:val="22"/>
                <w:szCs w:val="22"/>
                <w:lang w:bidi="th-TH"/>
              </w:rPr>
            </w:pPr>
            <w:r>
              <w:rPr>
                <w:color w:val="000000" w:themeColor="text1"/>
                <w:sz w:val="22"/>
                <w:szCs w:val="22"/>
                <w:lang w:bidi="th-TH"/>
              </w:rPr>
              <w:t>SVK-</w:t>
            </w:r>
            <w:r w:rsidR="006146A3" w:rsidRPr="00435339">
              <w:rPr>
                <w:color w:val="000000" w:themeColor="text1"/>
                <w:sz w:val="22"/>
                <w:szCs w:val="22"/>
                <w:lang w:bidi="th-TH"/>
              </w:rPr>
              <w:t xml:space="preserve">PAFO </w:t>
            </w:r>
          </w:p>
        </w:tc>
        <w:tc>
          <w:tcPr>
            <w:tcW w:w="1371" w:type="dxa"/>
            <w:tcBorders>
              <w:top w:val="nil"/>
              <w:left w:val="nil"/>
              <w:bottom w:val="single" w:sz="4" w:space="0" w:color="auto"/>
              <w:right w:val="single" w:sz="4" w:space="0" w:color="auto"/>
            </w:tcBorders>
            <w:shd w:val="clear" w:color="auto" w:fill="auto"/>
            <w:noWrap/>
            <w:vAlign w:val="center"/>
            <w:hideMark/>
          </w:tcPr>
          <w:p w14:paraId="68C4D89C"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499,990</w:t>
            </w:r>
          </w:p>
        </w:tc>
        <w:tc>
          <w:tcPr>
            <w:tcW w:w="851" w:type="dxa"/>
            <w:tcBorders>
              <w:top w:val="nil"/>
              <w:left w:val="nil"/>
              <w:bottom w:val="single" w:sz="4" w:space="0" w:color="auto"/>
              <w:right w:val="single" w:sz="4" w:space="0" w:color="auto"/>
            </w:tcBorders>
            <w:shd w:val="clear" w:color="auto" w:fill="auto"/>
            <w:noWrap/>
            <w:vAlign w:val="center"/>
            <w:hideMark/>
          </w:tcPr>
          <w:p w14:paraId="62B6CFCE"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MU</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1A4F0AB3"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Low performing.  Achievements below the annual target</w:t>
            </w:r>
          </w:p>
        </w:tc>
        <w:tc>
          <w:tcPr>
            <w:tcW w:w="850" w:type="dxa"/>
            <w:tcBorders>
              <w:top w:val="single" w:sz="4" w:space="0" w:color="auto"/>
              <w:left w:val="single" w:sz="4" w:space="0" w:color="auto"/>
              <w:bottom w:val="single" w:sz="4" w:space="0" w:color="auto"/>
              <w:right w:val="single" w:sz="4" w:space="0" w:color="auto"/>
            </w:tcBorders>
          </w:tcPr>
          <w:p w14:paraId="655A27FA"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MU</w:t>
            </w:r>
          </w:p>
        </w:tc>
      </w:tr>
      <w:tr w:rsidR="006146A3" w:rsidRPr="00435339" w14:paraId="4739CCF8" w14:textId="77777777" w:rsidTr="00516E88">
        <w:trPr>
          <w:trHeight w:val="2153"/>
        </w:trPr>
        <w:tc>
          <w:tcPr>
            <w:tcW w:w="456" w:type="dxa"/>
            <w:tcBorders>
              <w:top w:val="nil"/>
              <w:left w:val="single" w:sz="4" w:space="0" w:color="auto"/>
              <w:bottom w:val="single" w:sz="4" w:space="0" w:color="auto"/>
              <w:right w:val="single" w:sz="4" w:space="0" w:color="auto"/>
            </w:tcBorders>
          </w:tcPr>
          <w:p w14:paraId="32D7B1ED"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33</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7D19CB4" w14:textId="7358D9D7" w:rsidR="006146A3" w:rsidRPr="00435339" w:rsidRDefault="00F14EB1" w:rsidP="00F14EB1">
            <w:pPr>
              <w:jc w:val="center"/>
              <w:rPr>
                <w:color w:val="000000" w:themeColor="text1"/>
                <w:sz w:val="22"/>
                <w:szCs w:val="22"/>
                <w:lang w:bidi="th-TH"/>
              </w:rPr>
            </w:pPr>
            <w:r>
              <w:rPr>
                <w:color w:val="000000" w:themeColor="text1"/>
                <w:sz w:val="22"/>
                <w:szCs w:val="22"/>
                <w:lang w:bidi="th-TH"/>
              </w:rPr>
              <w:t>VTP-</w:t>
            </w:r>
            <w:r w:rsidR="006146A3" w:rsidRPr="00435339">
              <w:rPr>
                <w:color w:val="000000" w:themeColor="text1"/>
                <w:sz w:val="22"/>
                <w:szCs w:val="22"/>
                <w:lang w:bidi="th-TH"/>
              </w:rPr>
              <w:t xml:space="preserve">PAFO </w:t>
            </w:r>
          </w:p>
        </w:tc>
        <w:tc>
          <w:tcPr>
            <w:tcW w:w="1371" w:type="dxa"/>
            <w:tcBorders>
              <w:top w:val="nil"/>
              <w:left w:val="nil"/>
              <w:bottom w:val="single" w:sz="4" w:space="0" w:color="auto"/>
              <w:right w:val="single" w:sz="4" w:space="0" w:color="auto"/>
            </w:tcBorders>
            <w:shd w:val="clear" w:color="auto" w:fill="auto"/>
            <w:noWrap/>
            <w:vAlign w:val="center"/>
            <w:hideMark/>
          </w:tcPr>
          <w:p w14:paraId="5F75636E"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499,998</w:t>
            </w:r>
          </w:p>
        </w:tc>
        <w:tc>
          <w:tcPr>
            <w:tcW w:w="851" w:type="dxa"/>
            <w:tcBorders>
              <w:top w:val="nil"/>
              <w:left w:val="nil"/>
              <w:bottom w:val="single" w:sz="4" w:space="0" w:color="auto"/>
              <w:right w:val="single" w:sz="4" w:space="0" w:color="auto"/>
            </w:tcBorders>
            <w:shd w:val="clear" w:color="auto" w:fill="auto"/>
            <w:noWrap/>
            <w:vAlign w:val="center"/>
            <w:hideMark/>
          </w:tcPr>
          <w:p w14:paraId="35745C16"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HS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4BFD8BC3"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 xml:space="preserve">Very surprising high performer. </w:t>
            </w:r>
            <w:r w:rsidRPr="00435339">
              <w:rPr>
                <w:color w:val="000000" w:themeColor="text1"/>
                <w:sz w:val="22"/>
                <w:szCs w:val="22"/>
                <w:lang w:bidi="th-TH"/>
              </w:rPr>
              <w:br w:type="page"/>
              <w:t>Usually we see a lag in 1st year implementation, but not with Vientiane PAFO. Patrolling data very impressive and PAFO VTP is actively experimenting with methods to make the patrolling more effective. Team claimed with merit that they have shut down all of the wildlife trade along the road to Vang Vieng.</w:t>
            </w:r>
            <w:r w:rsidRPr="00435339">
              <w:rPr>
                <w:color w:val="000000" w:themeColor="text1"/>
                <w:sz w:val="22"/>
                <w:szCs w:val="22"/>
                <w:lang w:bidi="th-TH"/>
              </w:rPr>
              <w:br w:type="page"/>
              <w:t xml:space="preserve"> Good progress on the CCA implementation despite the MAF DOF delays.</w:t>
            </w:r>
            <w:r w:rsidRPr="00435339">
              <w:rPr>
                <w:color w:val="000000" w:themeColor="text1"/>
                <w:sz w:val="22"/>
                <w:szCs w:val="22"/>
                <w:lang w:bidi="th-TH"/>
              </w:rPr>
              <w:br w:type="page"/>
              <w:t xml:space="preserve">Very committed to biodiversity conservation </w:t>
            </w:r>
          </w:p>
        </w:tc>
        <w:tc>
          <w:tcPr>
            <w:tcW w:w="850" w:type="dxa"/>
            <w:tcBorders>
              <w:top w:val="single" w:sz="4" w:space="0" w:color="auto"/>
              <w:left w:val="single" w:sz="4" w:space="0" w:color="auto"/>
              <w:bottom w:val="single" w:sz="4" w:space="0" w:color="auto"/>
              <w:right w:val="single" w:sz="4" w:space="0" w:color="auto"/>
            </w:tcBorders>
          </w:tcPr>
          <w:p w14:paraId="58E79486"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0FE04F2D" w14:textId="77777777" w:rsidTr="00516E88">
        <w:trPr>
          <w:trHeight w:val="630"/>
        </w:trPr>
        <w:tc>
          <w:tcPr>
            <w:tcW w:w="456" w:type="dxa"/>
            <w:tcBorders>
              <w:top w:val="nil"/>
              <w:left w:val="single" w:sz="4" w:space="0" w:color="auto"/>
              <w:bottom w:val="single" w:sz="4" w:space="0" w:color="auto"/>
              <w:right w:val="single" w:sz="4" w:space="0" w:color="auto"/>
            </w:tcBorders>
          </w:tcPr>
          <w:p w14:paraId="0F791C57"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lastRenderedPageBreak/>
              <w:t>34</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3440EBB4" w14:textId="35662C67" w:rsidR="006146A3" w:rsidRPr="00435339" w:rsidRDefault="00F14EB1" w:rsidP="00F14EB1">
            <w:pPr>
              <w:jc w:val="center"/>
              <w:rPr>
                <w:color w:val="000000" w:themeColor="text1"/>
                <w:sz w:val="22"/>
                <w:szCs w:val="22"/>
                <w:lang w:bidi="th-TH"/>
              </w:rPr>
            </w:pPr>
            <w:r>
              <w:rPr>
                <w:color w:val="000000" w:themeColor="text1"/>
                <w:sz w:val="22"/>
                <w:szCs w:val="22"/>
                <w:lang w:bidi="th-TH"/>
              </w:rPr>
              <w:t xml:space="preserve">HP-PAFO </w:t>
            </w:r>
          </w:p>
        </w:tc>
        <w:tc>
          <w:tcPr>
            <w:tcW w:w="1371" w:type="dxa"/>
            <w:tcBorders>
              <w:top w:val="nil"/>
              <w:left w:val="nil"/>
              <w:bottom w:val="single" w:sz="4" w:space="0" w:color="auto"/>
              <w:right w:val="single" w:sz="4" w:space="0" w:color="auto"/>
            </w:tcBorders>
            <w:shd w:val="clear" w:color="auto" w:fill="auto"/>
            <w:noWrap/>
            <w:vAlign w:val="center"/>
            <w:hideMark/>
          </w:tcPr>
          <w:p w14:paraId="399F37C6"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500,000</w:t>
            </w:r>
          </w:p>
        </w:tc>
        <w:tc>
          <w:tcPr>
            <w:tcW w:w="851" w:type="dxa"/>
            <w:tcBorders>
              <w:top w:val="nil"/>
              <w:left w:val="nil"/>
              <w:bottom w:val="single" w:sz="4" w:space="0" w:color="auto"/>
              <w:right w:val="single" w:sz="4" w:space="0" w:color="auto"/>
            </w:tcBorders>
            <w:shd w:val="clear" w:color="auto" w:fill="auto"/>
            <w:noWrap/>
            <w:vAlign w:val="center"/>
            <w:hideMark/>
          </w:tcPr>
          <w:p w14:paraId="2C2B8989"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1D48281C"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Results on track.  Good budget disbursement</w:t>
            </w:r>
          </w:p>
        </w:tc>
        <w:tc>
          <w:tcPr>
            <w:tcW w:w="850" w:type="dxa"/>
            <w:tcBorders>
              <w:top w:val="single" w:sz="4" w:space="0" w:color="auto"/>
              <w:left w:val="single" w:sz="4" w:space="0" w:color="auto"/>
              <w:bottom w:val="single" w:sz="4" w:space="0" w:color="auto"/>
              <w:right w:val="single" w:sz="4" w:space="0" w:color="auto"/>
            </w:tcBorders>
          </w:tcPr>
          <w:p w14:paraId="74377DC1"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733A8882" w14:textId="77777777" w:rsidTr="00516E88">
        <w:trPr>
          <w:trHeight w:val="945"/>
        </w:trPr>
        <w:tc>
          <w:tcPr>
            <w:tcW w:w="456" w:type="dxa"/>
            <w:tcBorders>
              <w:top w:val="nil"/>
              <w:left w:val="single" w:sz="4" w:space="0" w:color="auto"/>
              <w:bottom w:val="single" w:sz="4" w:space="0" w:color="auto"/>
              <w:right w:val="single" w:sz="4" w:space="0" w:color="auto"/>
            </w:tcBorders>
          </w:tcPr>
          <w:p w14:paraId="2B4A20C7"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35</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55D84B4F" w14:textId="16087544" w:rsidR="006146A3" w:rsidRPr="00435339" w:rsidRDefault="00F14EB1" w:rsidP="00F14EB1">
            <w:pPr>
              <w:jc w:val="center"/>
              <w:rPr>
                <w:color w:val="000000" w:themeColor="text1"/>
                <w:sz w:val="22"/>
                <w:szCs w:val="22"/>
                <w:lang w:bidi="th-TH"/>
              </w:rPr>
            </w:pPr>
            <w:r>
              <w:rPr>
                <w:color w:val="000000" w:themeColor="text1"/>
                <w:sz w:val="22"/>
                <w:szCs w:val="22"/>
                <w:lang w:bidi="th-TH"/>
              </w:rPr>
              <w:t>LPB-</w:t>
            </w:r>
            <w:r w:rsidR="006146A3" w:rsidRPr="00435339">
              <w:rPr>
                <w:color w:val="000000" w:themeColor="text1"/>
                <w:sz w:val="22"/>
                <w:szCs w:val="22"/>
                <w:lang w:bidi="th-TH"/>
              </w:rPr>
              <w:t xml:space="preserve">PAFO </w:t>
            </w:r>
          </w:p>
        </w:tc>
        <w:tc>
          <w:tcPr>
            <w:tcW w:w="1371" w:type="dxa"/>
            <w:tcBorders>
              <w:top w:val="nil"/>
              <w:left w:val="nil"/>
              <w:bottom w:val="single" w:sz="4" w:space="0" w:color="auto"/>
              <w:right w:val="single" w:sz="4" w:space="0" w:color="auto"/>
            </w:tcBorders>
            <w:shd w:val="clear" w:color="auto" w:fill="auto"/>
            <w:noWrap/>
            <w:vAlign w:val="center"/>
            <w:hideMark/>
          </w:tcPr>
          <w:p w14:paraId="65CDE772"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599,999</w:t>
            </w:r>
          </w:p>
        </w:tc>
        <w:tc>
          <w:tcPr>
            <w:tcW w:w="851" w:type="dxa"/>
            <w:tcBorders>
              <w:top w:val="nil"/>
              <w:left w:val="nil"/>
              <w:bottom w:val="single" w:sz="4" w:space="0" w:color="auto"/>
              <w:right w:val="single" w:sz="4" w:space="0" w:color="auto"/>
            </w:tcBorders>
            <w:shd w:val="clear" w:color="auto" w:fill="auto"/>
            <w:noWrap/>
            <w:vAlign w:val="center"/>
            <w:hideMark/>
          </w:tcPr>
          <w:p w14:paraId="2734E0C6"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329FD609"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Budget disbursement is the lowest by a wide margin. We would agree to downgrade to MS, with further investigation in the spring to downgrade further</w:t>
            </w:r>
          </w:p>
        </w:tc>
        <w:tc>
          <w:tcPr>
            <w:tcW w:w="850" w:type="dxa"/>
            <w:tcBorders>
              <w:top w:val="single" w:sz="4" w:space="0" w:color="auto"/>
              <w:left w:val="single" w:sz="4" w:space="0" w:color="auto"/>
              <w:bottom w:val="single" w:sz="4" w:space="0" w:color="auto"/>
              <w:right w:val="single" w:sz="4" w:space="0" w:color="auto"/>
            </w:tcBorders>
          </w:tcPr>
          <w:p w14:paraId="38E2E366"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02335225" w14:textId="77777777" w:rsidTr="00516E88">
        <w:trPr>
          <w:trHeight w:val="630"/>
        </w:trPr>
        <w:tc>
          <w:tcPr>
            <w:tcW w:w="456" w:type="dxa"/>
            <w:tcBorders>
              <w:top w:val="nil"/>
              <w:left w:val="single" w:sz="4" w:space="0" w:color="auto"/>
              <w:bottom w:val="single" w:sz="4" w:space="0" w:color="auto"/>
              <w:right w:val="single" w:sz="4" w:space="0" w:color="auto"/>
            </w:tcBorders>
          </w:tcPr>
          <w:p w14:paraId="2793D5DE"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36</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6D807C30" w14:textId="0C39D621" w:rsidR="006146A3" w:rsidRPr="00435339" w:rsidRDefault="00F14EB1" w:rsidP="00F14EB1">
            <w:pPr>
              <w:jc w:val="center"/>
              <w:rPr>
                <w:color w:val="000000" w:themeColor="text1"/>
                <w:sz w:val="22"/>
                <w:szCs w:val="22"/>
                <w:lang w:bidi="th-TH"/>
              </w:rPr>
            </w:pPr>
            <w:r>
              <w:rPr>
                <w:color w:val="000000" w:themeColor="text1"/>
                <w:sz w:val="22"/>
                <w:szCs w:val="22"/>
                <w:lang w:bidi="th-TH"/>
              </w:rPr>
              <w:t>XK-</w:t>
            </w:r>
            <w:r w:rsidR="006146A3" w:rsidRPr="00435339">
              <w:rPr>
                <w:color w:val="000000" w:themeColor="text1"/>
                <w:sz w:val="22"/>
                <w:szCs w:val="22"/>
                <w:lang w:bidi="th-TH"/>
              </w:rPr>
              <w:t xml:space="preserve">PAFO </w:t>
            </w:r>
          </w:p>
        </w:tc>
        <w:tc>
          <w:tcPr>
            <w:tcW w:w="1371" w:type="dxa"/>
            <w:tcBorders>
              <w:top w:val="nil"/>
              <w:left w:val="nil"/>
              <w:bottom w:val="single" w:sz="4" w:space="0" w:color="auto"/>
              <w:right w:val="single" w:sz="4" w:space="0" w:color="auto"/>
            </w:tcBorders>
            <w:shd w:val="clear" w:color="auto" w:fill="auto"/>
            <w:noWrap/>
            <w:vAlign w:val="center"/>
            <w:hideMark/>
          </w:tcPr>
          <w:p w14:paraId="752935C5"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539,660</w:t>
            </w:r>
          </w:p>
        </w:tc>
        <w:tc>
          <w:tcPr>
            <w:tcW w:w="851" w:type="dxa"/>
            <w:tcBorders>
              <w:top w:val="nil"/>
              <w:left w:val="nil"/>
              <w:bottom w:val="single" w:sz="4" w:space="0" w:color="auto"/>
              <w:right w:val="single" w:sz="4" w:space="0" w:color="auto"/>
            </w:tcBorders>
            <w:shd w:val="clear" w:color="auto" w:fill="auto"/>
            <w:noWrap/>
            <w:vAlign w:val="center"/>
            <w:hideMark/>
          </w:tcPr>
          <w:p w14:paraId="4900BBFB"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3C3857F0"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Results looks on track.  Good budget disbursement.</w:t>
            </w:r>
          </w:p>
        </w:tc>
        <w:tc>
          <w:tcPr>
            <w:tcW w:w="850" w:type="dxa"/>
            <w:tcBorders>
              <w:top w:val="single" w:sz="4" w:space="0" w:color="auto"/>
              <w:left w:val="single" w:sz="4" w:space="0" w:color="auto"/>
              <w:bottom w:val="single" w:sz="4" w:space="0" w:color="auto"/>
              <w:right w:val="single" w:sz="4" w:space="0" w:color="auto"/>
            </w:tcBorders>
          </w:tcPr>
          <w:p w14:paraId="58925E2A"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1DB169B8" w14:textId="77777777" w:rsidTr="00516E88">
        <w:trPr>
          <w:trHeight w:val="630"/>
        </w:trPr>
        <w:tc>
          <w:tcPr>
            <w:tcW w:w="456" w:type="dxa"/>
            <w:tcBorders>
              <w:top w:val="nil"/>
              <w:left w:val="single" w:sz="4" w:space="0" w:color="auto"/>
              <w:bottom w:val="single" w:sz="4" w:space="0" w:color="auto"/>
              <w:right w:val="single" w:sz="4" w:space="0" w:color="auto"/>
            </w:tcBorders>
          </w:tcPr>
          <w:p w14:paraId="05E3039A"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37</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710DDA3A" w14:textId="060D96AA" w:rsidR="006146A3" w:rsidRPr="00435339" w:rsidRDefault="00F14EB1" w:rsidP="00F14EB1">
            <w:pPr>
              <w:jc w:val="center"/>
              <w:rPr>
                <w:color w:val="000000" w:themeColor="text1"/>
                <w:sz w:val="22"/>
                <w:szCs w:val="22"/>
                <w:lang w:bidi="th-TH"/>
              </w:rPr>
            </w:pPr>
            <w:r>
              <w:rPr>
                <w:color w:val="000000" w:themeColor="text1"/>
                <w:sz w:val="22"/>
                <w:szCs w:val="22"/>
                <w:lang w:bidi="th-TH"/>
              </w:rPr>
              <w:t>KM-</w:t>
            </w:r>
            <w:r w:rsidR="006146A3" w:rsidRPr="00435339">
              <w:rPr>
                <w:color w:val="000000" w:themeColor="text1"/>
                <w:sz w:val="22"/>
                <w:szCs w:val="22"/>
                <w:lang w:bidi="th-TH"/>
              </w:rPr>
              <w:t>PAFO KM</w:t>
            </w:r>
          </w:p>
        </w:tc>
        <w:tc>
          <w:tcPr>
            <w:tcW w:w="1371" w:type="dxa"/>
            <w:tcBorders>
              <w:top w:val="nil"/>
              <w:left w:val="nil"/>
              <w:bottom w:val="single" w:sz="4" w:space="0" w:color="auto"/>
              <w:right w:val="single" w:sz="4" w:space="0" w:color="auto"/>
            </w:tcBorders>
            <w:shd w:val="clear" w:color="auto" w:fill="auto"/>
            <w:noWrap/>
            <w:vAlign w:val="center"/>
            <w:hideMark/>
          </w:tcPr>
          <w:p w14:paraId="3B79C525"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529,705</w:t>
            </w:r>
          </w:p>
        </w:tc>
        <w:tc>
          <w:tcPr>
            <w:tcW w:w="851" w:type="dxa"/>
            <w:tcBorders>
              <w:top w:val="nil"/>
              <w:left w:val="nil"/>
              <w:bottom w:val="single" w:sz="4" w:space="0" w:color="auto"/>
              <w:right w:val="single" w:sz="4" w:space="0" w:color="auto"/>
            </w:tcBorders>
            <w:shd w:val="clear" w:color="auto" w:fill="auto"/>
            <w:noWrap/>
            <w:vAlign w:val="center"/>
            <w:hideMark/>
          </w:tcPr>
          <w:p w14:paraId="498CDE27"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3C336379"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Results looks on track.  Good budget disbursement.</w:t>
            </w:r>
          </w:p>
        </w:tc>
        <w:tc>
          <w:tcPr>
            <w:tcW w:w="850" w:type="dxa"/>
            <w:tcBorders>
              <w:top w:val="single" w:sz="4" w:space="0" w:color="auto"/>
              <w:left w:val="single" w:sz="4" w:space="0" w:color="auto"/>
              <w:bottom w:val="single" w:sz="4" w:space="0" w:color="auto"/>
              <w:right w:val="single" w:sz="4" w:space="0" w:color="auto"/>
            </w:tcBorders>
          </w:tcPr>
          <w:p w14:paraId="1A7BE29D"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MS</w:t>
            </w:r>
          </w:p>
        </w:tc>
      </w:tr>
      <w:tr w:rsidR="006146A3" w:rsidRPr="00435339" w14:paraId="3964B264" w14:textId="77777777" w:rsidTr="00516E88">
        <w:trPr>
          <w:trHeight w:val="323"/>
        </w:trPr>
        <w:tc>
          <w:tcPr>
            <w:tcW w:w="456" w:type="dxa"/>
            <w:tcBorders>
              <w:top w:val="nil"/>
              <w:left w:val="single" w:sz="4" w:space="0" w:color="auto"/>
              <w:bottom w:val="single" w:sz="4" w:space="0" w:color="auto"/>
              <w:right w:val="single" w:sz="4" w:space="0" w:color="auto"/>
            </w:tcBorders>
          </w:tcPr>
          <w:p w14:paraId="3A3172AA"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38</w:t>
            </w: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1608ADCA" w14:textId="43FC10EF" w:rsidR="006146A3" w:rsidRPr="00435339" w:rsidRDefault="00F14EB1" w:rsidP="00F14EB1">
            <w:pPr>
              <w:jc w:val="center"/>
              <w:rPr>
                <w:color w:val="000000" w:themeColor="text1"/>
                <w:sz w:val="22"/>
                <w:szCs w:val="22"/>
                <w:lang w:bidi="th-TH"/>
              </w:rPr>
            </w:pPr>
            <w:r>
              <w:rPr>
                <w:color w:val="000000" w:themeColor="text1"/>
                <w:sz w:val="22"/>
                <w:szCs w:val="22"/>
                <w:lang w:bidi="th-TH"/>
              </w:rPr>
              <w:t>MAF-</w:t>
            </w:r>
            <w:r w:rsidR="006146A3" w:rsidRPr="00435339">
              <w:rPr>
                <w:color w:val="000000" w:themeColor="text1"/>
                <w:sz w:val="22"/>
                <w:szCs w:val="22"/>
                <w:lang w:bidi="th-TH"/>
              </w:rPr>
              <w:t xml:space="preserve">DPF </w:t>
            </w:r>
          </w:p>
        </w:tc>
        <w:tc>
          <w:tcPr>
            <w:tcW w:w="1371" w:type="dxa"/>
            <w:tcBorders>
              <w:top w:val="nil"/>
              <w:left w:val="nil"/>
              <w:bottom w:val="single" w:sz="4" w:space="0" w:color="auto"/>
              <w:right w:val="single" w:sz="4" w:space="0" w:color="auto"/>
            </w:tcBorders>
            <w:shd w:val="clear" w:color="auto" w:fill="auto"/>
            <w:noWrap/>
            <w:vAlign w:val="center"/>
            <w:hideMark/>
          </w:tcPr>
          <w:p w14:paraId="65FFE38A"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155,100</w:t>
            </w:r>
          </w:p>
        </w:tc>
        <w:tc>
          <w:tcPr>
            <w:tcW w:w="851" w:type="dxa"/>
            <w:tcBorders>
              <w:top w:val="nil"/>
              <w:left w:val="nil"/>
              <w:bottom w:val="single" w:sz="4" w:space="0" w:color="auto"/>
              <w:right w:val="single" w:sz="4" w:space="0" w:color="auto"/>
            </w:tcBorders>
            <w:shd w:val="clear" w:color="auto" w:fill="auto"/>
            <w:noWrap/>
            <w:vAlign w:val="center"/>
            <w:hideMark/>
          </w:tcPr>
          <w:p w14:paraId="24C91813"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S</w:t>
            </w:r>
          </w:p>
        </w:tc>
        <w:tc>
          <w:tcPr>
            <w:tcW w:w="4274" w:type="dxa"/>
            <w:tcBorders>
              <w:top w:val="single" w:sz="4" w:space="0" w:color="auto"/>
              <w:left w:val="nil"/>
              <w:bottom w:val="single" w:sz="4" w:space="0" w:color="auto"/>
              <w:right w:val="single" w:sz="4" w:space="0" w:color="auto"/>
            </w:tcBorders>
            <w:shd w:val="clear" w:color="auto" w:fill="auto"/>
            <w:noWrap/>
            <w:vAlign w:val="center"/>
            <w:hideMark/>
          </w:tcPr>
          <w:p w14:paraId="51AD5CCE"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Not started (WB NO recently provided) S rating by default</w:t>
            </w:r>
          </w:p>
        </w:tc>
        <w:tc>
          <w:tcPr>
            <w:tcW w:w="850" w:type="dxa"/>
            <w:tcBorders>
              <w:top w:val="single" w:sz="4" w:space="0" w:color="auto"/>
              <w:left w:val="single" w:sz="4" w:space="0" w:color="auto"/>
              <w:bottom w:val="single" w:sz="4" w:space="0" w:color="auto"/>
              <w:right w:val="single" w:sz="4" w:space="0" w:color="auto"/>
            </w:tcBorders>
          </w:tcPr>
          <w:p w14:paraId="02CE24C1"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w:t>
            </w:r>
          </w:p>
        </w:tc>
      </w:tr>
      <w:tr w:rsidR="006146A3" w:rsidRPr="00435339" w14:paraId="3EC5EF4D" w14:textId="77777777" w:rsidTr="00516E88">
        <w:trPr>
          <w:trHeight w:val="630"/>
        </w:trPr>
        <w:tc>
          <w:tcPr>
            <w:tcW w:w="456" w:type="dxa"/>
            <w:tcBorders>
              <w:top w:val="nil"/>
              <w:left w:val="single" w:sz="4" w:space="0" w:color="auto"/>
              <w:bottom w:val="single" w:sz="4" w:space="0" w:color="auto"/>
              <w:right w:val="single" w:sz="4" w:space="0" w:color="auto"/>
            </w:tcBorders>
          </w:tcPr>
          <w:p w14:paraId="671C7B99" w14:textId="77777777" w:rsidR="006146A3" w:rsidRPr="00435339" w:rsidRDefault="006146A3" w:rsidP="00516E88">
            <w:pPr>
              <w:jc w:val="center"/>
              <w:rPr>
                <w:color w:val="000000" w:themeColor="text1"/>
                <w:sz w:val="22"/>
                <w:szCs w:val="22"/>
                <w:lang w:bidi="th-TH"/>
              </w:rPr>
            </w:pPr>
          </w:p>
        </w:tc>
        <w:tc>
          <w:tcPr>
            <w:tcW w:w="1270" w:type="dxa"/>
            <w:tcBorders>
              <w:top w:val="nil"/>
              <w:left w:val="single" w:sz="4" w:space="0" w:color="auto"/>
              <w:bottom w:val="single" w:sz="4" w:space="0" w:color="auto"/>
              <w:right w:val="single" w:sz="4" w:space="0" w:color="auto"/>
            </w:tcBorders>
            <w:shd w:val="clear" w:color="auto" w:fill="auto"/>
            <w:noWrap/>
            <w:vAlign w:val="center"/>
            <w:hideMark/>
          </w:tcPr>
          <w:p w14:paraId="4ABE822F" w14:textId="77777777" w:rsidR="006146A3" w:rsidRPr="00435339" w:rsidRDefault="006146A3" w:rsidP="00516E88">
            <w:pPr>
              <w:jc w:val="center"/>
              <w:rPr>
                <w:color w:val="000000" w:themeColor="text1"/>
                <w:sz w:val="22"/>
                <w:szCs w:val="22"/>
                <w:lang w:bidi="th-TH"/>
              </w:rPr>
            </w:pPr>
            <w:r w:rsidRPr="00435339">
              <w:rPr>
                <w:color w:val="000000" w:themeColor="text1"/>
                <w:sz w:val="22"/>
                <w:szCs w:val="22"/>
                <w:lang w:bidi="th-TH"/>
              </w:rPr>
              <w:t>EPF C3</w:t>
            </w:r>
          </w:p>
        </w:tc>
        <w:tc>
          <w:tcPr>
            <w:tcW w:w="1371" w:type="dxa"/>
            <w:tcBorders>
              <w:top w:val="nil"/>
              <w:left w:val="nil"/>
              <w:bottom w:val="single" w:sz="4" w:space="0" w:color="auto"/>
              <w:right w:val="single" w:sz="4" w:space="0" w:color="auto"/>
            </w:tcBorders>
            <w:shd w:val="clear" w:color="000000" w:fill="auto"/>
            <w:noWrap/>
            <w:vAlign w:val="center"/>
            <w:hideMark/>
          </w:tcPr>
          <w:p w14:paraId="09952A9B"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4,685,827</w:t>
            </w:r>
          </w:p>
        </w:tc>
        <w:tc>
          <w:tcPr>
            <w:tcW w:w="851" w:type="dxa"/>
            <w:tcBorders>
              <w:top w:val="nil"/>
              <w:left w:val="nil"/>
              <w:bottom w:val="single" w:sz="4" w:space="0" w:color="auto"/>
              <w:right w:val="single" w:sz="4" w:space="0" w:color="auto"/>
            </w:tcBorders>
            <w:shd w:val="clear" w:color="auto" w:fill="auto"/>
            <w:noWrap/>
            <w:vAlign w:val="center"/>
            <w:hideMark/>
          </w:tcPr>
          <w:p w14:paraId="3A903481" w14:textId="77777777" w:rsidR="006146A3" w:rsidRPr="00435339" w:rsidRDefault="006146A3" w:rsidP="00516E88">
            <w:pPr>
              <w:jc w:val="center"/>
              <w:rPr>
                <w:b/>
                <w:bCs w:val="0"/>
                <w:color w:val="000000" w:themeColor="text1"/>
                <w:sz w:val="22"/>
                <w:szCs w:val="22"/>
                <w:lang w:bidi="th-TH"/>
              </w:rPr>
            </w:pPr>
            <w:r w:rsidRPr="00435339">
              <w:rPr>
                <w:b/>
                <w:color w:val="000000" w:themeColor="text1"/>
                <w:sz w:val="22"/>
                <w:szCs w:val="22"/>
                <w:lang w:bidi="th-TH"/>
              </w:rPr>
              <w:t>MS</w:t>
            </w:r>
          </w:p>
        </w:tc>
        <w:tc>
          <w:tcPr>
            <w:tcW w:w="4274" w:type="dxa"/>
            <w:tcBorders>
              <w:top w:val="single" w:sz="4" w:space="0" w:color="auto"/>
              <w:left w:val="nil"/>
              <w:bottom w:val="single" w:sz="4" w:space="0" w:color="auto"/>
              <w:right w:val="single" w:sz="4" w:space="0" w:color="auto"/>
            </w:tcBorders>
            <w:shd w:val="clear" w:color="auto" w:fill="auto"/>
            <w:vAlign w:val="center"/>
            <w:hideMark/>
          </w:tcPr>
          <w:p w14:paraId="493B1B8B" w14:textId="77777777" w:rsidR="006146A3" w:rsidRPr="00435339" w:rsidRDefault="006146A3" w:rsidP="00516E88">
            <w:pPr>
              <w:rPr>
                <w:color w:val="000000" w:themeColor="text1"/>
                <w:sz w:val="22"/>
                <w:szCs w:val="22"/>
                <w:lang w:bidi="th-TH"/>
              </w:rPr>
            </w:pPr>
            <w:r w:rsidRPr="00435339">
              <w:rPr>
                <w:color w:val="000000" w:themeColor="text1"/>
                <w:sz w:val="22"/>
                <w:szCs w:val="22"/>
                <w:lang w:bidi="th-TH"/>
              </w:rPr>
              <w:t>M&amp;E issues persist (downgraded to MU)</w:t>
            </w:r>
            <w:r w:rsidRPr="00435339">
              <w:rPr>
                <w:color w:val="000000" w:themeColor="text1"/>
                <w:sz w:val="22"/>
                <w:szCs w:val="22"/>
                <w:lang w:bidi="th-TH"/>
              </w:rPr>
              <w:br/>
              <w:t>Results on track</w:t>
            </w:r>
          </w:p>
        </w:tc>
        <w:tc>
          <w:tcPr>
            <w:tcW w:w="850" w:type="dxa"/>
            <w:tcBorders>
              <w:top w:val="single" w:sz="4" w:space="0" w:color="auto"/>
              <w:left w:val="single" w:sz="4" w:space="0" w:color="auto"/>
              <w:bottom w:val="single" w:sz="4" w:space="0" w:color="auto"/>
              <w:right w:val="single" w:sz="4" w:space="0" w:color="auto"/>
            </w:tcBorders>
          </w:tcPr>
          <w:p w14:paraId="7B9C85CC" w14:textId="77777777" w:rsidR="006146A3" w:rsidRPr="00435339" w:rsidRDefault="006146A3" w:rsidP="00516E88">
            <w:pPr>
              <w:rPr>
                <w:color w:val="000000" w:themeColor="text1"/>
                <w:sz w:val="22"/>
                <w:szCs w:val="22"/>
                <w:lang w:bidi="th-TH"/>
              </w:rPr>
            </w:pPr>
          </w:p>
        </w:tc>
      </w:tr>
    </w:tbl>
    <w:p w14:paraId="4A7A311E" w14:textId="71BECA76" w:rsidR="006146A3" w:rsidRPr="00435339" w:rsidRDefault="006146A3" w:rsidP="006146A3">
      <w:pPr>
        <w:pStyle w:val="ListParagraph"/>
        <w:spacing w:after="0"/>
        <w:ind w:firstLine="0"/>
        <w:rPr>
          <w:color w:val="000000" w:themeColor="text1"/>
        </w:rPr>
      </w:pPr>
      <w:r w:rsidRPr="00435339">
        <w:rPr>
          <w:color w:val="000000" w:themeColor="text1"/>
        </w:rPr>
        <w:t xml:space="preserve"> </w:t>
      </w:r>
    </w:p>
    <w:p w14:paraId="3BE0B85E" w14:textId="2AA347C3" w:rsidR="009D7EF6" w:rsidRPr="00435339" w:rsidRDefault="003126B6" w:rsidP="00555CFF">
      <w:pPr>
        <w:pStyle w:val="Heading3"/>
        <w:numPr>
          <w:ilvl w:val="0"/>
          <w:numId w:val="0"/>
        </w:numPr>
        <w:ind w:left="1211"/>
        <w:rPr>
          <w:color w:val="000000" w:themeColor="text1"/>
        </w:rPr>
      </w:pPr>
      <w:bookmarkStart w:id="144" w:name="_Toc469864750"/>
      <w:bookmarkStart w:id="145" w:name="_Toc490570639"/>
      <w:r w:rsidRPr="00435339">
        <w:rPr>
          <w:color w:val="000000" w:themeColor="text1"/>
        </w:rPr>
        <w:t>3.</w:t>
      </w:r>
      <w:r w:rsidR="006E3C7F" w:rsidRPr="00435339">
        <w:rPr>
          <w:color w:val="000000" w:themeColor="text1"/>
        </w:rPr>
        <w:t>8</w:t>
      </w:r>
      <w:r w:rsidRPr="00435339">
        <w:rPr>
          <w:color w:val="000000" w:themeColor="text1"/>
        </w:rPr>
        <w:t xml:space="preserve">) </w:t>
      </w:r>
      <w:r w:rsidR="00053873" w:rsidRPr="00435339">
        <w:rPr>
          <w:color w:val="000000" w:themeColor="text1"/>
        </w:rPr>
        <w:t>AWPB Achievement</w:t>
      </w:r>
      <w:bookmarkEnd w:id="144"/>
      <w:bookmarkEnd w:id="145"/>
    </w:p>
    <w:p w14:paraId="6E1846BD" w14:textId="7DDD6EEA" w:rsidR="00AD50B1" w:rsidRDefault="00504BD3" w:rsidP="00250B60">
      <w:pPr>
        <w:pStyle w:val="ListParagraph"/>
        <w:spacing w:after="0"/>
        <w:ind w:firstLine="0"/>
        <w:rPr>
          <w:color w:val="000000" w:themeColor="text1"/>
        </w:rPr>
      </w:pPr>
      <w:r>
        <w:rPr>
          <w:color w:val="000000" w:themeColor="text1"/>
        </w:rPr>
        <w:t>51</w:t>
      </w:r>
      <w:r w:rsidR="00053873" w:rsidRPr="00435339">
        <w:rPr>
          <w:color w:val="000000" w:themeColor="text1"/>
        </w:rPr>
        <w:t>.</w:t>
      </w:r>
      <w:r w:rsidR="00053873" w:rsidRPr="00435339">
        <w:rPr>
          <w:color w:val="000000" w:themeColor="text1"/>
        </w:rPr>
        <w:tab/>
      </w:r>
      <w:r w:rsidR="009D7EF6" w:rsidRPr="00435339">
        <w:rPr>
          <w:b/>
          <w:bCs w:val="0"/>
          <w:i/>
          <w:iCs w:val="0"/>
          <w:color w:val="000000" w:themeColor="text1"/>
        </w:rPr>
        <w:t>Evaluation of AWPB performance for Component 3 (Annex</w:t>
      </w:r>
      <w:r w:rsidR="008A2843" w:rsidRPr="00435339">
        <w:rPr>
          <w:b/>
          <w:bCs w:val="0"/>
          <w:i/>
          <w:iCs w:val="0"/>
          <w:color w:val="000000" w:themeColor="text1"/>
        </w:rPr>
        <w:t xml:space="preserve"> 6</w:t>
      </w:r>
      <w:r w:rsidR="009D7EF6" w:rsidRPr="00435339">
        <w:rPr>
          <w:b/>
          <w:bCs w:val="0"/>
          <w:i/>
          <w:iCs w:val="0"/>
          <w:color w:val="000000" w:themeColor="text1"/>
        </w:rPr>
        <w:t>. C3 Annual Work Plan FY</w:t>
      </w:r>
      <w:r w:rsidR="00F93594" w:rsidRPr="00435339">
        <w:rPr>
          <w:b/>
          <w:bCs w:val="0"/>
          <w:i/>
          <w:iCs w:val="0"/>
          <w:color w:val="000000" w:themeColor="text1"/>
        </w:rPr>
        <w:t>2018</w:t>
      </w:r>
      <w:r w:rsidR="009D7EF6" w:rsidRPr="00435339">
        <w:rPr>
          <w:b/>
          <w:bCs w:val="0"/>
          <w:i/>
          <w:iCs w:val="0"/>
          <w:color w:val="000000" w:themeColor="text1"/>
        </w:rPr>
        <w:t xml:space="preserve"> Evaluation):</w:t>
      </w:r>
      <w:r w:rsidR="009D7EF6" w:rsidRPr="00435339">
        <w:rPr>
          <w:b/>
          <w:bCs w:val="0"/>
          <w:color w:val="000000" w:themeColor="text1"/>
        </w:rPr>
        <w:t xml:space="preserve"> </w:t>
      </w:r>
      <w:r w:rsidR="00AD50B1" w:rsidRPr="003813EB">
        <w:rPr>
          <w:color w:val="000000" w:themeColor="text1"/>
        </w:rPr>
        <w:t xml:space="preserve">In </w:t>
      </w:r>
      <w:r w:rsidR="009D7EF6" w:rsidRPr="003813EB">
        <w:rPr>
          <w:color w:val="000000" w:themeColor="text1"/>
        </w:rPr>
        <w:t>201</w:t>
      </w:r>
      <w:r w:rsidR="00F93594" w:rsidRPr="003813EB">
        <w:rPr>
          <w:color w:val="000000" w:themeColor="text1"/>
        </w:rPr>
        <w:t>8</w:t>
      </w:r>
      <w:r w:rsidR="00AD50B1" w:rsidRPr="003813EB">
        <w:rPr>
          <w:color w:val="000000" w:themeColor="text1"/>
        </w:rPr>
        <w:t>, C3 performance achieved 52 score which exceeds from 4</w:t>
      </w:r>
      <w:r w:rsidR="003813EB" w:rsidRPr="003813EB">
        <w:rPr>
          <w:color w:val="000000" w:themeColor="text1"/>
        </w:rPr>
        <w:t>9</w:t>
      </w:r>
      <w:r w:rsidR="00AD50B1" w:rsidRPr="003813EB">
        <w:rPr>
          <w:color w:val="000000" w:themeColor="text1"/>
        </w:rPr>
        <w:t xml:space="preserve"> as planned. The performance criteria include (i) </w:t>
      </w:r>
      <w:r w:rsidR="00AD50B1" w:rsidRPr="00AD50B1">
        <w:rPr>
          <w:bCs w:val="0"/>
          <w:iCs w:val="0"/>
          <w:color w:val="000000"/>
        </w:rPr>
        <w:t>Governance (Decree and Decision making)</w:t>
      </w:r>
      <w:r w:rsidR="00AD50B1" w:rsidRPr="003813EB">
        <w:rPr>
          <w:bCs w:val="0"/>
          <w:iCs w:val="0"/>
          <w:color w:val="000000"/>
        </w:rPr>
        <w:t xml:space="preserve">, (ii) </w:t>
      </w:r>
      <w:r w:rsidR="00AD50B1" w:rsidRPr="00AD50B1">
        <w:rPr>
          <w:bCs w:val="0"/>
          <w:iCs w:val="0"/>
          <w:color w:val="000000"/>
        </w:rPr>
        <w:t>Vision, Strategy, Business Plan</w:t>
      </w:r>
      <w:r w:rsidR="00AD50B1" w:rsidRPr="003813EB">
        <w:rPr>
          <w:bCs w:val="0"/>
          <w:iCs w:val="0"/>
          <w:color w:val="000000"/>
        </w:rPr>
        <w:t xml:space="preserve">, (iii) </w:t>
      </w:r>
      <w:r w:rsidR="00AD50B1" w:rsidRPr="00AD50B1">
        <w:rPr>
          <w:bCs w:val="0"/>
          <w:iCs w:val="0"/>
          <w:color w:val="000000"/>
        </w:rPr>
        <w:t>Operation – Planning, Implementation and M&amp;E</w:t>
      </w:r>
      <w:r w:rsidR="00AD50B1" w:rsidRPr="003813EB">
        <w:rPr>
          <w:bCs w:val="0"/>
          <w:iCs w:val="0"/>
          <w:color w:val="000000"/>
        </w:rPr>
        <w:t xml:space="preserve">, (iv) </w:t>
      </w:r>
      <w:r w:rsidR="00AD50B1" w:rsidRPr="00AD50B1">
        <w:rPr>
          <w:bCs w:val="0"/>
          <w:iCs w:val="0"/>
          <w:color w:val="000000"/>
        </w:rPr>
        <w:t>General Administration</w:t>
      </w:r>
      <w:r w:rsidR="00AD50B1" w:rsidRPr="003813EB">
        <w:rPr>
          <w:bCs w:val="0"/>
          <w:iCs w:val="0"/>
          <w:color w:val="000000"/>
        </w:rPr>
        <w:t xml:space="preserve">, (v) </w:t>
      </w:r>
      <w:r w:rsidR="00AD50B1" w:rsidRPr="00AD50B1">
        <w:rPr>
          <w:bCs w:val="0"/>
          <w:iCs w:val="0"/>
          <w:color w:val="000000"/>
        </w:rPr>
        <w:t>Administration – HR management</w:t>
      </w:r>
      <w:r w:rsidR="00AD50B1" w:rsidRPr="003813EB">
        <w:rPr>
          <w:bCs w:val="0"/>
          <w:iCs w:val="0"/>
          <w:color w:val="000000"/>
        </w:rPr>
        <w:t xml:space="preserve">, (vi) </w:t>
      </w:r>
      <w:r w:rsidR="00AD50B1" w:rsidRPr="00AD50B1">
        <w:rPr>
          <w:bCs w:val="0"/>
          <w:iCs w:val="0"/>
          <w:color w:val="000000"/>
        </w:rPr>
        <w:t>Fundraising &amp; Communications</w:t>
      </w:r>
      <w:r w:rsidR="00AD50B1" w:rsidRPr="003813EB">
        <w:rPr>
          <w:bCs w:val="0"/>
          <w:iCs w:val="0"/>
          <w:color w:val="000000"/>
        </w:rPr>
        <w:t xml:space="preserve">, (vii) </w:t>
      </w:r>
      <w:r w:rsidR="00AD50B1" w:rsidRPr="00AD50B1">
        <w:rPr>
          <w:bCs w:val="0"/>
          <w:iCs w:val="0"/>
          <w:color w:val="000000"/>
        </w:rPr>
        <w:t>Financial Management</w:t>
      </w:r>
      <w:r w:rsidR="00AD50B1" w:rsidRPr="003813EB">
        <w:rPr>
          <w:bCs w:val="0"/>
          <w:iCs w:val="0"/>
          <w:color w:val="000000"/>
        </w:rPr>
        <w:t xml:space="preserve"> and (viii) </w:t>
      </w:r>
      <w:r w:rsidR="00AD50B1" w:rsidRPr="00AD50B1">
        <w:rPr>
          <w:bCs w:val="0"/>
          <w:iCs w:val="0"/>
          <w:color w:val="000000"/>
        </w:rPr>
        <w:t>Procurement</w:t>
      </w:r>
      <w:r w:rsidR="00AD50B1" w:rsidRPr="003813EB">
        <w:rPr>
          <w:bCs w:val="0"/>
          <w:iCs w:val="0"/>
          <w:color w:val="000000"/>
        </w:rPr>
        <w:t>. Details are discussed in Section IV.</w:t>
      </w:r>
      <w:r w:rsidR="00AD50B1">
        <w:rPr>
          <w:rFonts w:ascii="Calibri" w:hAnsi="Calibri" w:cs="Calibri"/>
          <w:bCs w:val="0"/>
          <w:iCs w:val="0"/>
          <w:color w:val="000000"/>
          <w:sz w:val="22"/>
          <w:szCs w:val="22"/>
        </w:rPr>
        <w:t xml:space="preserve"> </w:t>
      </w:r>
    </w:p>
    <w:p w14:paraId="370DAFB6" w14:textId="345EB7A6" w:rsidR="009D7EF6" w:rsidRDefault="009D7EF6" w:rsidP="00352CF6">
      <w:pPr>
        <w:rPr>
          <w:color w:val="000000" w:themeColor="text1"/>
        </w:rPr>
      </w:pPr>
    </w:p>
    <w:p w14:paraId="30B81FDE" w14:textId="77777777" w:rsidR="00AD50B1" w:rsidRPr="00435339" w:rsidRDefault="00AD50B1" w:rsidP="00352CF6">
      <w:pPr>
        <w:rPr>
          <w:color w:val="000000" w:themeColor="text1"/>
        </w:rPr>
      </w:pPr>
    </w:p>
    <w:p w14:paraId="029AB846" w14:textId="04726D40" w:rsidR="009D7EF6" w:rsidRPr="00435339" w:rsidRDefault="009D7EF6" w:rsidP="00F106F1">
      <w:pPr>
        <w:pStyle w:val="Style4"/>
      </w:pPr>
      <w:bookmarkStart w:id="146" w:name="_Toc469864754"/>
      <w:bookmarkStart w:id="147" w:name="_Toc490570642"/>
      <w:r w:rsidRPr="00435339">
        <w:t>EPF Capacity Building</w:t>
      </w:r>
      <w:bookmarkEnd w:id="146"/>
      <w:bookmarkEnd w:id="147"/>
      <w:r w:rsidR="00E71B3C" w:rsidRPr="00435339">
        <w:t xml:space="preserve"> (C3.2)</w:t>
      </w:r>
    </w:p>
    <w:p w14:paraId="049BF4E7" w14:textId="77777777" w:rsidR="009D7EF6" w:rsidRPr="00435339" w:rsidRDefault="009D7EF6" w:rsidP="009D7EF6">
      <w:pPr>
        <w:rPr>
          <w:color w:val="000000" w:themeColor="text1"/>
        </w:rPr>
      </w:pPr>
    </w:p>
    <w:p w14:paraId="7017B5E6" w14:textId="7F9EBC90" w:rsidR="00536D0A" w:rsidRPr="00435339" w:rsidRDefault="00B27CF7" w:rsidP="00536D0A">
      <w:pPr>
        <w:rPr>
          <w:color w:val="000000" w:themeColor="text1"/>
        </w:rPr>
      </w:pPr>
      <w:r w:rsidRPr="00435339">
        <w:rPr>
          <w:color w:val="000000" w:themeColor="text1"/>
        </w:rPr>
        <w:t>5</w:t>
      </w:r>
      <w:r w:rsidR="00504BD3">
        <w:rPr>
          <w:color w:val="000000" w:themeColor="text1"/>
        </w:rPr>
        <w:t>2</w:t>
      </w:r>
      <w:r w:rsidR="00710894" w:rsidRPr="00435339">
        <w:rPr>
          <w:color w:val="000000" w:themeColor="text1"/>
        </w:rPr>
        <w:t>.</w:t>
      </w:r>
      <w:r w:rsidR="00710894" w:rsidRPr="00435339">
        <w:rPr>
          <w:color w:val="000000" w:themeColor="text1"/>
        </w:rPr>
        <w:tab/>
      </w:r>
      <w:r w:rsidR="009D7EF6" w:rsidRPr="00435339">
        <w:rPr>
          <w:b/>
          <w:bCs w:val="0"/>
          <w:i/>
          <w:iCs w:val="0"/>
          <w:color w:val="000000" w:themeColor="text1"/>
        </w:rPr>
        <w:t>EPFO capacity and aggregate index:</w:t>
      </w:r>
      <w:r w:rsidR="009D7EF6" w:rsidRPr="00435339">
        <w:rPr>
          <w:b/>
          <w:bCs w:val="0"/>
          <w:color w:val="000000" w:themeColor="text1"/>
        </w:rPr>
        <w:t xml:space="preserve"> </w:t>
      </w:r>
      <w:r w:rsidR="009D7EF6" w:rsidRPr="00435339">
        <w:rPr>
          <w:color w:val="000000" w:themeColor="text1"/>
        </w:rPr>
        <w:t xml:space="preserve">This </w:t>
      </w:r>
      <w:r w:rsidR="00877963" w:rsidRPr="00435339">
        <w:rPr>
          <w:color w:val="000000" w:themeColor="text1"/>
        </w:rPr>
        <w:t xml:space="preserve">was discussed in Section 3.1 and the </w:t>
      </w:r>
      <w:r w:rsidR="009D7EF6" w:rsidRPr="00435339">
        <w:rPr>
          <w:color w:val="000000" w:themeColor="text1"/>
        </w:rPr>
        <w:t xml:space="preserve">indicator is </w:t>
      </w:r>
      <w:r w:rsidR="00CB0AD1" w:rsidRPr="00435339">
        <w:rPr>
          <w:color w:val="000000" w:themeColor="text1"/>
        </w:rPr>
        <w:t xml:space="preserve">evaluated based on </w:t>
      </w:r>
      <w:r w:rsidR="00BE2CE0" w:rsidRPr="00435339">
        <w:rPr>
          <w:color w:val="000000" w:themeColor="text1"/>
        </w:rPr>
        <w:t>a</w:t>
      </w:r>
      <w:r w:rsidR="00CB0AD1" w:rsidRPr="00435339">
        <w:rPr>
          <w:color w:val="000000" w:themeColor="text1"/>
        </w:rPr>
        <w:t xml:space="preserve"> </w:t>
      </w:r>
      <w:r w:rsidR="00132B5A" w:rsidRPr="00435339">
        <w:rPr>
          <w:color w:val="000000" w:themeColor="text1"/>
        </w:rPr>
        <w:t xml:space="preserve">set of </w:t>
      </w:r>
      <w:r w:rsidR="00976E70" w:rsidRPr="00435339">
        <w:rPr>
          <w:color w:val="000000" w:themeColor="text1"/>
        </w:rPr>
        <w:t xml:space="preserve">capacity building </w:t>
      </w:r>
      <w:r w:rsidR="00132B5A" w:rsidRPr="00435339">
        <w:rPr>
          <w:color w:val="000000" w:themeColor="text1"/>
        </w:rPr>
        <w:t xml:space="preserve">criteria </w:t>
      </w:r>
      <w:r w:rsidR="0046760D" w:rsidRPr="00435339">
        <w:rPr>
          <w:color w:val="000000" w:themeColor="text1"/>
        </w:rPr>
        <w:t xml:space="preserve">established to strengthen EPF capacity </w:t>
      </w:r>
      <w:r w:rsidR="003813EB">
        <w:rPr>
          <w:color w:val="000000" w:themeColor="text1"/>
        </w:rPr>
        <w:t>as mentioned above.</w:t>
      </w:r>
      <w:r w:rsidR="0046760D" w:rsidRPr="00435339">
        <w:rPr>
          <w:color w:val="000000" w:themeColor="text1"/>
        </w:rPr>
        <w:t xml:space="preserve"> </w:t>
      </w:r>
      <w:r w:rsidR="00976E70" w:rsidRPr="00435339">
        <w:rPr>
          <w:color w:val="000000" w:themeColor="text1"/>
        </w:rPr>
        <w:t xml:space="preserve">Key activities and achievement in 2018 can be highlighted below.   </w:t>
      </w:r>
    </w:p>
    <w:p w14:paraId="3BFFDD05" w14:textId="629EE6E9" w:rsidR="00CB0AD1" w:rsidRPr="00435339" w:rsidRDefault="003126B6" w:rsidP="00132B5A">
      <w:pPr>
        <w:pStyle w:val="Heading3"/>
        <w:numPr>
          <w:ilvl w:val="0"/>
          <w:numId w:val="0"/>
        </w:numPr>
        <w:ind w:left="1353" w:hanging="360"/>
        <w:rPr>
          <w:color w:val="000000" w:themeColor="text1"/>
        </w:rPr>
      </w:pPr>
      <w:bookmarkStart w:id="148" w:name="_Toc469864755"/>
      <w:bookmarkStart w:id="149" w:name="_Toc490570643"/>
      <w:r w:rsidRPr="00435339">
        <w:rPr>
          <w:color w:val="000000" w:themeColor="text1"/>
        </w:rPr>
        <w:t xml:space="preserve">4.1) </w:t>
      </w:r>
      <w:bookmarkStart w:id="150" w:name="_Toc522024764"/>
      <w:r w:rsidR="00CB0AD1" w:rsidRPr="00435339">
        <w:rPr>
          <w:color w:val="000000" w:themeColor="text1"/>
        </w:rPr>
        <w:t xml:space="preserve">EPF Governance </w:t>
      </w:r>
      <w:bookmarkEnd w:id="150"/>
      <w:r w:rsidR="00132B5A" w:rsidRPr="00435339">
        <w:rPr>
          <w:color w:val="000000" w:themeColor="text1"/>
        </w:rPr>
        <w:t>and Business Strategy</w:t>
      </w:r>
    </w:p>
    <w:p w14:paraId="022398B4" w14:textId="22117E76" w:rsidR="00C55BDC" w:rsidRPr="00435339" w:rsidRDefault="00504BD3" w:rsidP="00CB0AD1">
      <w:pPr>
        <w:pStyle w:val="ListParagraph"/>
        <w:spacing w:after="0"/>
        <w:ind w:firstLine="0"/>
        <w:rPr>
          <w:color w:val="000000" w:themeColor="text1"/>
        </w:rPr>
      </w:pPr>
      <w:r>
        <w:rPr>
          <w:iCs w:val="0"/>
          <w:color w:val="000000" w:themeColor="text1"/>
        </w:rPr>
        <w:t>53</w:t>
      </w:r>
      <w:r w:rsidR="00132B5A" w:rsidRPr="00435339">
        <w:rPr>
          <w:iCs w:val="0"/>
          <w:color w:val="000000" w:themeColor="text1"/>
        </w:rPr>
        <w:t>.</w:t>
      </w:r>
      <w:r w:rsidR="00132B5A" w:rsidRPr="00435339">
        <w:rPr>
          <w:iCs w:val="0"/>
          <w:color w:val="000000" w:themeColor="text1"/>
        </w:rPr>
        <w:tab/>
      </w:r>
      <w:r w:rsidR="00AC0652" w:rsidRPr="00435339">
        <w:rPr>
          <w:b/>
          <w:bCs w:val="0"/>
          <w:i/>
          <w:color w:val="000000" w:themeColor="text1"/>
        </w:rPr>
        <w:t xml:space="preserve">EPF </w:t>
      </w:r>
      <w:r w:rsidR="00510454" w:rsidRPr="00435339">
        <w:rPr>
          <w:b/>
          <w:bCs w:val="0"/>
          <w:i/>
          <w:color w:val="000000" w:themeColor="text1"/>
        </w:rPr>
        <w:t xml:space="preserve">Decree and EPF </w:t>
      </w:r>
      <w:r w:rsidR="00AC0652" w:rsidRPr="00435339">
        <w:rPr>
          <w:b/>
          <w:bCs w:val="0"/>
          <w:i/>
          <w:color w:val="000000" w:themeColor="text1"/>
        </w:rPr>
        <w:t>Board</w:t>
      </w:r>
      <w:r w:rsidR="00510454" w:rsidRPr="00435339">
        <w:rPr>
          <w:b/>
          <w:bCs w:val="0"/>
          <w:i/>
          <w:color w:val="000000" w:themeColor="text1"/>
        </w:rPr>
        <w:t xml:space="preserve">.  </w:t>
      </w:r>
      <w:r w:rsidR="004F3817">
        <w:rPr>
          <w:color w:val="000000" w:themeColor="text1"/>
        </w:rPr>
        <w:t xml:space="preserve">In 2018, there was </w:t>
      </w:r>
      <w:r w:rsidR="003813EB">
        <w:rPr>
          <w:color w:val="000000" w:themeColor="text1"/>
        </w:rPr>
        <w:t>one</w:t>
      </w:r>
      <w:r w:rsidR="004F3817">
        <w:rPr>
          <w:color w:val="000000" w:themeColor="text1"/>
        </w:rPr>
        <w:t xml:space="preserve"> Board meeting on 08 November.  </w:t>
      </w:r>
      <w:r w:rsidR="00BE2CE0" w:rsidRPr="00435339">
        <w:rPr>
          <w:color w:val="000000" w:themeColor="text1"/>
        </w:rPr>
        <w:t xml:space="preserve">After </w:t>
      </w:r>
      <w:r w:rsidR="00976E70" w:rsidRPr="00435339">
        <w:rPr>
          <w:color w:val="000000" w:themeColor="text1"/>
        </w:rPr>
        <w:t>approv</w:t>
      </w:r>
      <w:r w:rsidR="00BE2CE0" w:rsidRPr="00435339">
        <w:rPr>
          <w:color w:val="000000" w:themeColor="text1"/>
        </w:rPr>
        <w:t>al</w:t>
      </w:r>
      <w:r w:rsidR="00976E70" w:rsidRPr="00435339">
        <w:rPr>
          <w:color w:val="000000" w:themeColor="text1"/>
        </w:rPr>
        <w:t xml:space="preserve"> </w:t>
      </w:r>
      <w:r w:rsidR="00BE2CE0" w:rsidRPr="00435339">
        <w:rPr>
          <w:color w:val="000000" w:themeColor="text1"/>
        </w:rPr>
        <w:t xml:space="preserve">of </w:t>
      </w:r>
      <w:r w:rsidR="00976E70" w:rsidRPr="00435339">
        <w:rPr>
          <w:color w:val="000000" w:themeColor="text1"/>
        </w:rPr>
        <w:t>t</w:t>
      </w:r>
      <w:r w:rsidR="00AC0652" w:rsidRPr="00435339">
        <w:rPr>
          <w:color w:val="000000" w:themeColor="text1"/>
        </w:rPr>
        <w:t xml:space="preserve">he new EPF decree </w:t>
      </w:r>
      <w:r w:rsidR="00510454" w:rsidRPr="00435339">
        <w:rPr>
          <w:color w:val="000000" w:themeColor="text1"/>
        </w:rPr>
        <w:t xml:space="preserve">on </w:t>
      </w:r>
      <w:r w:rsidR="00AC0652" w:rsidRPr="00435339">
        <w:rPr>
          <w:color w:val="000000" w:themeColor="text1"/>
        </w:rPr>
        <w:t>08 March 2017</w:t>
      </w:r>
      <w:r w:rsidR="00C55BDC" w:rsidRPr="00435339">
        <w:rPr>
          <w:color w:val="000000" w:themeColor="text1"/>
        </w:rPr>
        <w:t xml:space="preserve"> (</w:t>
      </w:r>
      <w:r w:rsidR="00AC0652" w:rsidRPr="00435339">
        <w:rPr>
          <w:color w:val="000000" w:themeColor="text1"/>
        </w:rPr>
        <w:t>GG-DPO</w:t>
      </w:r>
      <w:r w:rsidR="00C55BDC" w:rsidRPr="00435339">
        <w:rPr>
          <w:color w:val="000000" w:themeColor="text1"/>
        </w:rPr>
        <w:t xml:space="preserve"> target for 2017)</w:t>
      </w:r>
      <w:r w:rsidR="00BE2CE0" w:rsidRPr="00435339">
        <w:rPr>
          <w:color w:val="000000" w:themeColor="text1"/>
        </w:rPr>
        <w:t xml:space="preserve"> and </w:t>
      </w:r>
      <w:r w:rsidR="00C55BDC" w:rsidRPr="00435339">
        <w:rPr>
          <w:color w:val="000000" w:themeColor="text1"/>
        </w:rPr>
        <w:t xml:space="preserve">the </w:t>
      </w:r>
      <w:r w:rsidR="00BE2CE0" w:rsidRPr="00435339">
        <w:rPr>
          <w:color w:val="000000" w:themeColor="text1"/>
        </w:rPr>
        <w:t>establishment of the new Board</w:t>
      </w:r>
      <w:r w:rsidR="00F13D75" w:rsidRPr="00435339">
        <w:rPr>
          <w:color w:val="000000" w:themeColor="text1"/>
        </w:rPr>
        <w:t xml:space="preserve"> and new </w:t>
      </w:r>
      <w:r w:rsidR="00510454" w:rsidRPr="00435339">
        <w:rPr>
          <w:color w:val="000000" w:themeColor="text1"/>
        </w:rPr>
        <w:t>T</w:t>
      </w:r>
      <w:r w:rsidR="00F13D75" w:rsidRPr="00435339">
        <w:rPr>
          <w:color w:val="000000" w:themeColor="text1"/>
        </w:rPr>
        <w:t>C, a number of EPF operations instruments has been established</w:t>
      </w:r>
      <w:r w:rsidR="00510454" w:rsidRPr="00B720EB">
        <w:rPr>
          <w:color w:val="000000" w:themeColor="text1"/>
        </w:rPr>
        <w:t xml:space="preserve">.  </w:t>
      </w:r>
      <w:r w:rsidR="00B720EB" w:rsidRPr="00B720EB">
        <w:rPr>
          <w:color w:val="000000" w:themeColor="text1"/>
        </w:rPr>
        <w:t>T</w:t>
      </w:r>
      <w:r w:rsidR="00510454" w:rsidRPr="00B720EB">
        <w:rPr>
          <w:color w:val="000000" w:themeColor="text1"/>
        </w:rPr>
        <w:t>he EPF Bylaws</w:t>
      </w:r>
      <w:r w:rsidR="00B720EB">
        <w:rPr>
          <w:color w:val="000000" w:themeColor="text1"/>
        </w:rPr>
        <w:t xml:space="preserve"> (</w:t>
      </w:r>
      <w:r w:rsidR="00B720EB" w:rsidRPr="00B720EB">
        <w:rPr>
          <w:color w:val="000000" w:themeColor="text1"/>
        </w:rPr>
        <w:t>dated 30 January 2018</w:t>
      </w:r>
      <w:r w:rsidR="00B720EB">
        <w:rPr>
          <w:color w:val="000000" w:themeColor="text1"/>
        </w:rPr>
        <w:t>)</w:t>
      </w:r>
      <w:r w:rsidR="00B720EB" w:rsidRPr="00B720EB">
        <w:rPr>
          <w:color w:val="000000" w:themeColor="text1"/>
        </w:rPr>
        <w:t xml:space="preserve"> </w:t>
      </w:r>
      <w:r w:rsidR="00510454" w:rsidRPr="00B720EB">
        <w:rPr>
          <w:color w:val="000000" w:themeColor="text1"/>
        </w:rPr>
        <w:t>describ</w:t>
      </w:r>
      <w:r w:rsidR="00B720EB" w:rsidRPr="00B720EB">
        <w:rPr>
          <w:color w:val="000000" w:themeColor="text1"/>
        </w:rPr>
        <w:t>es</w:t>
      </w:r>
      <w:r w:rsidR="00510454" w:rsidRPr="00B720EB">
        <w:rPr>
          <w:color w:val="000000" w:themeColor="text1"/>
        </w:rPr>
        <w:t xml:space="preserve"> EPF </w:t>
      </w:r>
      <w:r w:rsidR="0046760D" w:rsidRPr="00B720EB">
        <w:rPr>
          <w:color w:val="000000" w:themeColor="text1"/>
        </w:rPr>
        <w:t xml:space="preserve">comprehensive </w:t>
      </w:r>
      <w:r w:rsidR="00510454" w:rsidRPr="00B720EB">
        <w:rPr>
          <w:color w:val="000000" w:themeColor="text1"/>
        </w:rPr>
        <w:t>principle</w:t>
      </w:r>
      <w:r w:rsidR="0046760D" w:rsidRPr="00B720EB">
        <w:rPr>
          <w:color w:val="000000" w:themeColor="text1"/>
        </w:rPr>
        <w:t>s</w:t>
      </w:r>
      <w:r w:rsidR="00510454" w:rsidRPr="00B720EB">
        <w:rPr>
          <w:color w:val="000000" w:themeColor="text1"/>
        </w:rPr>
        <w:t xml:space="preserve"> and regulations to implement the EPF </w:t>
      </w:r>
      <w:r w:rsidR="00B720EB" w:rsidRPr="00B720EB">
        <w:rPr>
          <w:color w:val="000000" w:themeColor="text1"/>
        </w:rPr>
        <w:t xml:space="preserve">2017 </w:t>
      </w:r>
      <w:r w:rsidR="00510454" w:rsidRPr="00B720EB">
        <w:rPr>
          <w:color w:val="000000" w:themeColor="text1"/>
        </w:rPr>
        <w:t>decree.</w:t>
      </w:r>
      <w:r w:rsidR="00510454" w:rsidRPr="00435339">
        <w:rPr>
          <w:color w:val="000000" w:themeColor="text1"/>
        </w:rPr>
        <w:t xml:space="preserve">  </w:t>
      </w:r>
      <w:r w:rsidR="00B720EB">
        <w:rPr>
          <w:color w:val="000000" w:themeColor="text1"/>
        </w:rPr>
        <w:t>Both t</w:t>
      </w:r>
      <w:r w:rsidR="00B0160F" w:rsidRPr="00435339">
        <w:rPr>
          <w:color w:val="000000" w:themeColor="text1"/>
        </w:rPr>
        <w:t xml:space="preserve">he EPF </w:t>
      </w:r>
      <w:r w:rsidR="00B720EB">
        <w:rPr>
          <w:color w:val="000000" w:themeColor="text1"/>
        </w:rPr>
        <w:t xml:space="preserve">2017 </w:t>
      </w:r>
      <w:r w:rsidR="00B0160F" w:rsidRPr="00435339">
        <w:rPr>
          <w:color w:val="000000" w:themeColor="text1"/>
        </w:rPr>
        <w:t xml:space="preserve">decree and </w:t>
      </w:r>
      <w:r w:rsidR="00B720EB">
        <w:rPr>
          <w:color w:val="000000" w:themeColor="text1"/>
        </w:rPr>
        <w:t xml:space="preserve">the 2018 </w:t>
      </w:r>
      <w:r w:rsidR="00B0160F" w:rsidRPr="00435339">
        <w:rPr>
          <w:color w:val="000000" w:themeColor="text1"/>
        </w:rPr>
        <w:t xml:space="preserve">Bylaws </w:t>
      </w:r>
      <w:r w:rsidR="00B720EB">
        <w:rPr>
          <w:color w:val="000000" w:themeColor="text1"/>
        </w:rPr>
        <w:t xml:space="preserve">(both English and Lao) </w:t>
      </w:r>
      <w:r w:rsidR="00B0160F" w:rsidRPr="00435339">
        <w:rPr>
          <w:color w:val="000000" w:themeColor="text1"/>
        </w:rPr>
        <w:t xml:space="preserve">were published and distributed to the public and they are also available </w:t>
      </w:r>
      <w:r w:rsidR="003813EB">
        <w:rPr>
          <w:color w:val="000000" w:themeColor="text1"/>
        </w:rPr>
        <w:t>o</w:t>
      </w:r>
      <w:r w:rsidR="00B0160F" w:rsidRPr="00435339">
        <w:rPr>
          <w:color w:val="000000" w:themeColor="text1"/>
        </w:rPr>
        <w:t>n EPF website.  To meet the GG-DPO target for 2018</w:t>
      </w:r>
      <w:r w:rsidR="00B720EB">
        <w:rPr>
          <w:color w:val="000000" w:themeColor="text1"/>
        </w:rPr>
        <w:t xml:space="preserve"> and, as suggested by the WB</w:t>
      </w:r>
      <w:r w:rsidR="00B0160F" w:rsidRPr="00435339">
        <w:rPr>
          <w:color w:val="000000" w:themeColor="text1"/>
        </w:rPr>
        <w:t xml:space="preserve">, </w:t>
      </w:r>
      <w:r w:rsidR="00B720EB">
        <w:rPr>
          <w:color w:val="000000" w:themeColor="text1"/>
        </w:rPr>
        <w:t>a</w:t>
      </w:r>
      <w:r w:rsidR="00B0160F" w:rsidRPr="00435339">
        <w:rPr>
          <w:color w:val="000000" w:themeColor="text1"/>
        </w:rPr>
        <w:t xml:space="preserve"> </w:t>
      </w:r>
      <w:r w:rsidR="00B720EB">
        <w:rPr>
          <w:color w:val="000000" w:themeColor="text1"/>
        </w:rPr>
        <w:t xml:space="preserve">draft amendment of the </w:t>
      </w:r>
      <w:r w:rsidR="00B0160F" w:rsidRPr="00435339">
        <w:rPr>
          <w:color w:val="000000" w:themeColor="text1"/>
        </w:rPr>
        <w:t xml:space="preserve">Bylaws </w:t>
      </w:r>
      <w:r w:rsidR="00BE5DF0">
        <w:rPr>
          <w:color w:val="000000" w:themeColor="text1"/>
        </w:rPr>
        <w:t>was</w:t>
      </w:r>
      <w:r w:rsidR="00B0160F" w:rsidRPr="00435339">
        <w:rPr>
          <w:color w:val="000000" w:themeColor="text1"/>
        </w:rPr>
        <w:t xml:space="preserve"> </w:t>
      </w:r>
      <w:r w:rsidR="00B720EB">
        <w:rPr>
          <w:color w:val="000000" w:themeColor="text1"/>
        </w:rPr>
        <w:t xml:space="preserve">completed </w:t>
      </w:r>
      <w:r w:rsidR="00B0160F" w:rsidRPr="00435339">
        <w:rPr>
          <w:color w:val="000000" w:themeColor="text1"/>
        </w:rPr>
        <w:t xml:space="preserve">and it was submitted to EPF Board for approval in November 2018.  In the </w:t>
      </w:r>
      <w:r w:rsidR="00BE5DF0">
        <w:rPr>
          <w:color w:val="000000" w:themeColor="text1"/>
        </w:rPr>
        <w:t xml:space="preserve">November </w:t>
      </w:r>
      <w:r w:rsidR="00B0160F" w:rsidRPr="00435339">
        <w:rPr>
          <w:color w:val="000000" w:themeColor="text1"/>
        </w:rPr>
        <w:t>Board meeting, the</w:t>
      </w:r>
      <w:r w:rsidR="0046760D" w:rsidRPr="00435339">
        <w:rPr>
          <w:color w:val="000000" w:themeColor="text1"/>
        </w:rPr>
        <w:t xml:space="preserve"> EPF Board </w:t>
      </w:r>
      <w:r w:rsidR="00B0160F" w:rsidRPr="00435339">
        <w:rPr>
          <w:color w:val="000000" w:themeColor="text1"/>
        </w:rPr>
        <w:t xml:space="preserve">also </w:t>
      </w:r>
      <w:r w:rsidR="0046760D" w:rsidRPr="00435339">
        <w:rPr>
          <w:color w:val="000000" w:themeColor="text1"/>
        </w:rPr>
        <w:t xml:space="preserve">approved </w:t>
      </w:r>
      <w:r w:rsidR="00C55BDC" w:rsidRPr="00435339">
        <w:rPr>
          <w:color w:val="000000" w:themeColor="text1"/>
        </w:rPr>
        <w:t xml:space="preserve">the EPF </w:t>
      </w:r>
      <w:r w:rsidR="004F3817">
        <w:rPr>
          <w:color w:val="000000" w:themeColor="text1"/>
        </w:rPr>
        <w:t>v</w:t>
      </w:r>
      <w:r w:rsidR="00C55BDC" w:rsidRPr="00435339">
        <w:rPr>
          <w:color w:val="000000" w:themeColor="text1"/>
        </w:rPr>
        <w:t>ision</w:t>
      </w:r>
      <w:r w:rsidR="004F3817">
        <w:rPr>
          <w:color w:val="000000" w:themeColor="text1"/>
        </w:rPr>
        <w:t>, s</w:t>
      </w:r>
      <w:r w:rsidR="00C55BDC" w:rsidRPr="00435339">
        <w:rPr>
          <w:color w:val="000000" w:themeColor="text1"/>
        </w:rPr>
        <w:t>trategy</w:t>
      </w:r>
      <w:r w:rsidR="004F3817">
        <w:rPr>
          <w:color w:val="000000" w:themeColor="text1"/>
        </w:rPr>
        <w:t>, business plan, f</w:t>
      </w:r>
      <w:r w:rsidR="003F3F3B" w:rsidRPr="00435339">
        <w:rPr>
          <w:color w:val="000000" w:themeColor="text1"/>
        </w:rPr>
        <w:t xml:space="preserve">undraising and </w:t>
      </w:r>
      <w:r w:rsidR="004F3817">
        <w:rPr>
          <w:color w:val="000000" w:themeColor="text1"/>
        </w:rPr>
        <w:t>c</w:t>
      </w:r>
      <w:r w:rsidR="00C55BDC" w:rsidRPr="00435339">
        <w:rPr>
          <w:color w:val="000000" w:themeColor="text1"/>
        </w:rPr>
        <w:t xml:space="preserve">ommunication </w:t>
      </w:r>
      <w:r w:rsidR="004F3817">
        <w:rPr>
          <w:color w:val="000000" w:themeColor="text1"/>
        </w:rPr>
        <w:t>p</w:t>
      </w:r>
      <w:r w:rsidR="003F3F3B" w:rsidRPr="00435339">
        <w:rPr>
          <w:color w:val="000000" w:themeColor="text1"/>
        </w:rPr>
        <w:t xml:space="preserve">lan, </w:t>
      </w:r>
      <w:r w:rsidR="00C55BDC" w:rsidRPr="00435339">
        <w:rPr>
          <w:color w:val="000000" w:themeColor="text1"/>
        </w:rPr>
        <w:t xml:space="preserve">and </w:t>
      </w:r>
      <w:r w:rsidR="004F3817">
        <w:rPr>
          <w:color w:val="000000" w:themeColor="text1"/>
        </w:rPr>
        <w:t>h</w:t>
      </w:r>
      <w:r w:rsidR="00C55BDC" w:rsidRPr="00435339">
        <w:rPr>
          <w:color w:val="000000" w:themeColor="text1"/>
        </w:rPr>
        <w:t xml:space="preserve">uman </w:t>
      </w:r>
      <w:r w:rsidR="004F3817">
        <w:rPr>
          <w:color w:val="000000" w:themeColor="text1"/>
        </w:rPr>
        <w:t>r</w:t>
      </w:r>
      <w:r w:rsidR="0046760D" w:rsidRPr="00435339">
        <w:rPr>
          <w:color w:val="000000" w:themeColor="text1"/>
        </w:rPr>
        <w:t xml:space="preserve">esource </w:t>
      </w:r>
      <w:r w:rsidR="004F3817">
        <w:rPr>
          <w:color w:val="000000" w:themeColor="text1"/>
        </w:rPr>
        <w:t>d</w:t>
      </w:r>
      <w:r w:rsidR="00C55BDC" w:rsidRPr="00435339">
        <w:rPr>
          <w:color w:val="000000" w:themeColor="text1"/>
        </w:rPr>
        <w:t xml:space="preserve">evelopment </w:t>
      </w:r>
      <w:r w:rsidR="004F3817">
        <w:rPr>
          <w:color w:val="000000" w:themeColor="text1"/>
        </w:rPr>
        <w:t>m</w:t>
      </w:r>
      <w:r w:rsidR="00C55BDC" w:rsidRPr="00435339">
        <w:rPr>
          <w:color w:val="000000" w:themeColor="text1"/>
        </w:rPr>
        <w:t>anual</w:t>
      </w:r>
      <w:r w:rsidR="004F3817">
        <w:rPr>
          <w:color w:val="000000" w:themeColor="text1"/>
        </w:rPr>
        <w:t xml:space="preserve"> (see below)</w:t>
      </w:r>
      <w:r w:rsidR="0046760D" w:rsidRPr="00435339">
        <w:rPr>
          <w:color w:val="000000" w:themeColor="text1"/>
        </w:rPr>
        <w:t xml:space="preserve">.  </w:t>
      </w:r>
      <w:r w:rsidR="00232653" w:rsidRPr="00435339">
        <w:rPr>
          <w:color w:val="000000" w:themeColor="text1"/>
        </w:rPr>
        <w:t>T</w:t>
      </w:r>
      <w:r w:rsidR="00232653">
        <w:rPr>
          <w:color w:val="000000" w:themeColor="text1"/>
        </w:rPr>
        <w:t xml:space="preserve">ranslation and publication of these documents began in late 2018 and completed and distributed in early 2019, and they will also be disclosed </w:t>
      </w:r>
      <w:r w:rsidR="003813EB">
        <w:rPr>
          <w:color w:val="000000" w:themeColor="text1"/>
        </w:rPr>
        <w:t>o</w:t>
      </w:r>
      <w:r w:rsidR="00232653">
        <w:rPr>
          <w:color w:val="000000" w:themeColor="text1"/>
        </w:rPr>
        <w:t xml:space="preserve">n </w:t>
      </w:r>
      <w:r w:rsidR="00232653" w:rsidRPr="00435339">
        <w:rPr>
          <w:color w:val="000000" w:themeColor="text1"/>
        </w:rPr>
        <w:t xml:space="preserve">the EPF website.  </w:t>
      </w:r>
    </w:p>
    <w:p w14:paraId="39B165AB" w14:textId="77777777" w:rsidR="00C55BDC" w:rsidRPr="00435339" w:rsidRDefault="00C55BDC" w:rsidP="00CB0AD1">
      <w:pPr>
        <w:pStyle w:val="ListParagraph"/>
        <w:spacing w:after="0"/>
        <w:ind w:firstLine="0"/>
        <w:rPr>
          <w:color w:val="000000" w:themeColor="text1"/>
        </w:rPr>
      </w:pPr>
    </w:p>
    <w:p w14:paraId="5D028153" w14:textId="761330C0" w:rsidR="006B761C" w:rsidRPr="00232653" w:rsidRDefault="00504BD3" w:rsidP="00232653">
      <w:pPr>
        <w:spacing w:before="120" w:after="120"/>
        <w:rPr>
          <w:rFonts w:asciiTheme="majorHAnsi" w:hAnsiTheme="majorHAnsi" w:cs="DokChampa"/>
        </w:rPr>
      </w:pPr>
      <w:r>
        <w:rPr>
          <w:color w:val="000000" w:themeColor="text1"/>
        </w:rPr>
        <w:lastRenderedPageBreak/>
        <w:t>54</w:t>
      </w:r>
      <w:r w:rsidR="00D028CC" w:rsidRPr="00435339">
        <w:rPr>
          <w:color w:val="000000" w:themeColor="text1"/>
        </w:rPr>
        <w:t>.</w:t>
      </w:r>
      <w:r w:rsidR="00D028CC" w:rsidRPr="00435339">
        <w:rPr>
          <w:color w:val="000000" w:themeColor="text1"/>
        </w:rPr>
        <w:tab/>
      </w:r>
      <w:r w:rsidR="00D028CC" w:rsidRPr="00435339">
        <w:rPr>
          <w:b/>
          <w:bCs w:val="0"/>
          <w:i/>
          <w:iCs w:val="0"/>
          <w:color w:val="000000" w:themeColor="text1"/>
        </w:rPr>
        <w:t xml:space="preserve">EPF Vision, Strategy, and </w:t>
      </w:r>
      <w:r w:rsidR="00B0044F" w:rsidRPr="00435339">
        <w:rPr>
          <w:b/>
          <w:bCs w:val="0"/>
          <w:i/>
          <w:iCs w:val="0"/>
          <w:color w:val="000000" w:themeColor="text1"/>
        </w:rPr>
        <w:t xml:space="preserve">Business </w:t>
      </w:r>
      <w:r w:rsidR="00D028CC" w:rsidRPr="00435339">
        <w:rPr>
          <w:b/>
          <w:bCs w:val="0"/>
          <w:i/>
          <w:iCs w:val="0"/>
          <w:color w:val="000000" w:themeColor="text1"/>
        </w:rPr>
        <w:t xml:space="preserve">Plans. </w:t>
      </w:r>
      <w:r w:rsidR="00D028CC" w:rsidRPr="00435339">
        <w:rPr>
          <w:color w:val="000000" w:themeColor="text1"/>
        </w:rPr>
        <w:t xml:space="preserve"> </w:t>
      </w:r>
      <w:r w:rsidR="00DE55D1" w:rsidRPr="00435339">
        <w:rPr>
          <w:color w:val="000000" w:themeColor="text1"/>
        </w:rPr>
        <w:t xml:space="preserve">To be transparent and facilitate </w:t>
      </w:r>
      <w:r w:rsidR="00510454" w:rsidRPr="00435339">
        <w:rPr>
          <w:color w:val="000000" w:themeColor="text1"/>
        </w:rPr>
        <w:t>effective planning</w:t>
      </w:r>
      <w:r w:rsidR="00B0044F" w:rsidRPr="00435339">
        <w:rPr>
          <w:color w:val="000000" w:themeColor="text1"/>
        </w:rPr>
        <w:t xml:space="preserve">, </w:t>
      </w:r>
      <w:r w:rsidR="00510454" w:rsidRPr="00435339">
        <w:rPr>
          <w:color w:val="000000" w:themeColor="text1"/>
        </w:rPr>
        <w:t xml:space="preserve">implementation, </w:t>
      </w:r>
      <w:r w:rsidR="00B0044F" w:rsidRPr="00435339">
        <w:rPr>
          <w:color w:val="000000" w:themeColor="text1"/>
        </w:rPr>
        <w:t xml:space="preserve">and M&amp;E, the EPF vision, strategy, and business plan were initiated in 2016 and the documents went through a number of revisions and consultation with key agencies and EPF Board.  </w:t>
      </w:r>
      <w:r w:rsidR="004F3817" w:rsidRPr="00435339">
        <w:rPr>
          <w:color w:val="000000" w:themeColor="text1"/>
        </w:rPr>
        <w:t xml:space="preserve">In the </w:t>
      </w:r>
      <w:r w:rsidR="004F3817">
        <w:rPr>
          <w:color w:val="000000" w:themeColor="text1"/>
        </w:rPr>
        <w:t xml:space="preserve">November </w:t>
      </w:r>
      <w:r w:rsidR="004F3817" w:rsidRPr="00435339">
        <w:rPr>
          <w:color w:val="000000" w:themeColor="text1"/>
        </w:rPr>
        <w:t xml:space="preserve">Board meeting, the EPF Board also approved the EPF Vision to year 2030 and Strategy to year 2025, the 2018-2020 Action Plan, the EPF Fundraising and Communication Plan </w:t>
      </w:r>
      <w:r w:rsidR="00452669">
        <w:rPr>
          <w:color w:val="000000" w:themeColor="text1"/>
        </w:rPr>
        <w:t>to year 2020</w:t>
      </w:r>
      <w:r w:rsidR="004F3817" w:rsidRPr="00435339">
        <w:rPr>
          <w:color w:val="000000" w:themeColor="text1"/>
        </w:rPr>
        <w:t xml:space="preserve">, and the Human Resource Development Manual.  </w:t>
      </w:r>
      <w:r w:rsidR="00B0044F" w:rsidRPr="00435339">
        <w:rPr>
          <w:color w:val="000000" w:themeColor="text1"/>
        </w:rPr>
        <w:t xml:space="preserve">The EPF 2030 vision and 2025 strategy describes </w:t>
      </w:r>
      <w:r w:rsidR="006B761C" w:rsidRPr="00435339">
        <w:rPr>
          <w:color w:val="000000" w:themeColor="text1"/>
        </w:rPr>
        <w:t xml:space="preserve">vision, mission, goals, and strategy for EPFO operations taken into account </w:t>
      </w:r>
      <w:r w:rsidR="007F63E4" w:rsidRPr="00435339">
        <w:rPr>
          <w:color w:val="000000" w:themeColor="text1"/>
        </w:rPr>
        <w:t>strengths and weaknesses of EPF operations in the past a</w:t>
      </w:r>
      <w:r w:rsidR="006B761C" w:rsidRPr="00435339">
        <w:rPr>
          <w:color w:val="000000" w:themeColor="text1"/>
        </w:rPr>
        <w:t xml:space="preserve">s well as development direction towards green growth (see </w:t>
      </w:r>
      <w:r w:rsidR="006B761C" w:rsidRPr="00435339">
        <w:rPr>
          <w:color w:val="000000" w:themeColor="text1"/>
          <w:u w:val="single"/>
        </w:rPr>
        <w:t>Box 1</w:t>
      </w:r>
      <w:r w:rsidR="006B761C" w:rsidRPr="00232653">
        <w:rPr>
          <w:color w:val="000000" w:themeColor="text1"/>
        </w:rPr>
        <w:t xml:space="preserve">).  </w:t>
      </w:r>
      <w:r w:rsidR="00232653" w:rsidRPr="00232653">
        <w:t>The main role of the EPF is for fund mobilization, generation and financial support to ensure sustainable natural resources management and environmental protection contributing to achievement of the national socioeconomic development plans in line with the green and sustainable directions.</w:t>
      </w:r>
      <w:r w:rsidR="00232653" w:rsidRPr="00AF62D4">
        <w:rPr>
          <w:rFonts w:asciiTheme="majorHAnsi" w:hAnsiTheme="majorHAnsi"/>
          <w:i/>
        </w:rPr>
        <w:t xml:space="preserve"> </w:t>
      </w:r>
      <w:r w:rsidR="00E56AC0" w:rsidRPr="00435339">
        <w:rPr>
          <w:color w:val="000000" w:themeColor="text1"/>
        </w:rPr>
        <w:t>To implement the</w:t>
      </w:r>
      <w:r w:rsidR="006B761C" w:rsidRPr="00435339">
        <w:rPr>
          <w:color w:val="000000" w:themeColor="text1"/>
        </w:rPr>
        <w:t>s</w:t>
      </w:r>
      <w:r w:rsidR="00E56AC0" w:rsidRPr="00435339">
        <w:rPr>
          <w:color w:val="000000" w:themeColor="text1"/>
        </w:rPr>
        <w:t>e</w:t>
      </w:r>
      <w:r w:rsidR="006B761C" w:rsidRPr="00435339">
        <w:rPr>
          <w:color w:val="000000" w:themeColor="text1"/>
        </w:rPr>
        <w:t xml:space="preserve"> vision</w:t>
      </w:r>
      <w:r w:rsidR="00E56AC0" w:rsidRPr="00435339">
        <w:rPr>
          <w:color w:val="000000" w:themeColor="text1"/>
        </w:rPr>
        <w:t>, strategy, and plans</w:t>
      </w:r>
      <w:r w:rsidR="006B761C" w:rsidRPr="00435339">
        <w:rPr>
          <w:color w:val="000000" w:themeColor="text1"/>
        </w:rPr>
        <w:t xml:space="preserve">, EPFO will </w:t>
      </w:r>
      <w:r w:rsidR="00E56AC0" w:rsidRPr="00435339">
        <w:rPr>
          <w:color w:val="000000" w:themeColor="text1"/>
        </w:rPr>
        <w:t xml:space="preserve">take the following actions: (a) </w:t>
      </w:r>
      <w:r w:rsidR="006B761C" w:rsidRPr="00435339">
        <w:rPr>
          <w:color w:val="000000" w:themeColor="text1"/>
        </w:rPr>
        <w:t xml:space="preserve">prepare </w:t>
      </w:r>
      <w:r w:rsidR="00E56AC0" w:rsidRPr="00435339">
        <w:rPr>
          <w:color w:val="000000" w:themeColor="text1"/>
        </w:rPr>
        <w:t xml:space="preserve">a </w:t>
      </w:r>
      <w:r w:rsidR="006B761C" w:rsidRPr="00435339">
        <w:rPr>
          <w:color w:val="000000" w:themeColor="text1"/>
        </w:rPr>
        <w:t>5</w:t>
      </w:r>
      <w:r w:rsidR="003813EB">
        <w:rPr>
          <w:color w:val="000000" w:themeColor="text1"/>
        </w:rPr>
        <w:t>-</w:t>
      </w:r>
      <w:r w:rsidR="006B761C" w:rsidRPr="00435339">
        <w:rPr>
          <w:color w:val="000000" w:themeColor="text1"/>
        </w:rPr>
        <w:t xml:space="preserve">year plan (2021-2025), </w:t>
      </w:r>
      <w:r w:rsidR="00E56AC0" w:rsidRPr="00435339">
        <w:rPr>
          <w:color w:val="000000" w:themeColor="text1"/>
        </w:rPr>
        <w:t>a</w:t>
      </w:r>
      <w:r w:rsidR="006B761C" w:rsidRPr="00435339">
        <w:rPr>
          <w:color w:val="000000" w:themeColor="text1"/>
        </w:rPr>
        <w:t xml:space="preserve"> fundraising and communication plan (2018-2020), </w:t>
      </w:r>
      <w:r w:rsidR="00E56AC0" w:rsidRPr="00435339">
        <w:rPr>
          <w:color w:val="000000" w:themeColor="text1"/>
        </w:rPr>
        <w:t xml:space="preserve">a human resources development policy, </w:t>
      </w:r>
      <w:r w:rsidR="006B761C" w:rsidRPr="00435339">
        <w:rPr>
          <w:color w:val="000000" w:themeColor="text1"/>
        </w:rPr>
        <w:t xml:space="preserve">and </w:t>
      </w:r>
      <w:r w:rsidR="00E56AC0" w:rsidRPr="00435339">
        <w:rPr>
          <w:color w:val="000000" w:themeColor="text1"/>
        </w:rPr>
        <w:t xml:space="preserve">an </w:t>
      </w:r>
      <w:r w:rsidR="006B761C" w:rsidRPr="00435339">
        <w:rPr>
          <w:color w:val="000000" w:themeColor="text1"/>
        </w:rPr>
        <w:t>operations manual and other guidelines as needed</w:t>
      </w:r>
      <w:r w:rsidR="00E56AC0" w:rsidRPr="00435339">
        <w:rPr>
          <w:color w:val="000000" w:themeColor="text1"/>
        </w:rPr>
        <w:t xml:space="preserve">; (b) increase awareness raising and engagement; (c) strengthen coordination and cooperation with sector agencies within and outside the countries; (d) establish implementation mechanism and M&amp;E on the implementation of these strategy, plans; (e) improve and upgrade organization and capacity of staff; and (f)  assign responsibility and accountability to the responsible units of EPFO.     </w:t>
      </w:r>
    </w:p>
    <w:p w14:paraId="0D734845" w14:textId="77777777" w:rsidR="007F63E4" w:rsidRPr="00435339" w:rsidRDefault="007F63E4" w:rsidP="00CB0AD1">
      <w:pPr>
        <w:pStyle w:val="ListParagraph"/>
        <w:spacing w:after="0"/>
        <w:ind w:firstLine="0"/>
        <w:rPr>
          <w:color w:val="000000" w:themeColor="text1"/>
        </w:rPr>
      </w:pPr>
    </w:p>
    <w:tbl>
      <w:tblPr>
        <w:tblStyle w:val="TableGrid"/>
        <w:tblW w:w="0" w:type="auto"/>
        <w:tblLook w:val="04A0" w:firstRow="1" w:lastRow="0" w:firstColumn="1" w:lastColumn="0" w:noHBand="0" w:noVBand="1"/>
      </w:tblPr>
      <w:tblGrid>
        <w:gridCol w:w="9016"/>
      </w:tblGrid>
      <w:tr w:rsidR="007F63E4" w:rsidRPr="00435339" w14:paraId="1761FAE9" w14:textId="77777777" w:rsidTr="007F63E4">
        <w:tc>
          <w:tcPr>
            <w:tcW w:w="9016" w:type="dxa"/>
          </w:tcPr>
          <w:p w14:paraId="6EC5051C" w14:textId="0AA3EE87" w:rsidR="007F63E4" w:rsidRPr="00435339" w:rsidRDefault="00DC3399" w:rsidP="00CB0AD1">
            <w:pPr>
              <w:pStyle w:val="ListParagraph"/>
              <w:spacing w:after="0"/>
              <w:ind w:firstLine="0"/>
              <w:rPr>
                <w:color w:val="000000" w:themeColor="text1"/>
              </w:rPr>
            </w:pPr>
            <w:r w:rsidRPr="00435339">
              <w:rPr>
                <w:color w:val="000000" w:themeColor="text1"/>
              </w:rPr>
              <w:t xml:space="preserve">Box 1.  </w:t>
            </w:r>
            <w:r w:rsidR="007F63E4" w:rsidRPr="00435339">
              <w:rPr>
                <w:color w:val="000000" w:themeColor="text1"/>
              </w:rPr>
              <w:t>EPF Vision to year 2030</w:t>
            </w:r>
          </w:p>
        </w:tc>
      </w:tr>
      <w:tr w:rsidR="007F63E4" w:rsidRPr="00435339" w14:paraId="1A08463B" w14:textId="77777777" w:rsidTr="007F63E4">
        <w:tc>
          <w:tcPr>
            <w:tcW w:w="9016" w:type="dxa"/>
          </w:tcPr>
          <w:p w14:paraId="0ADB4C3C" w14:textId="5A037656" w:rsidR="007F63E4" w:rsidRPr="00435339" w:rsidRDefault="00632E37" w:rsidP="00CB0AD1">
            <w:pPr>
              <w:pStyle w:val="ListParagraph"/>
              <w:spacing w:after="0"/>
              <w:ind w:firstLine="0"/>
              <w:rPr>
                <w:color w:val="000000" w:themeColor="text1"/>
              </w:rPr>
            </w:pPr>
            <w:r>
              <w:rPr>
                <w:color w:val="000000" w:themeColor="text1"/>
                <w:lang w:eastAsia="en-US"/>
              </w:rPr>
              <w:object w:dxaOrig="8925" w:dyaOrig="12630" w14:anchorId="62B588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5.95pt;height:545pt" o:ole="">
                  <v:imagedata r:id="rId8" o:title=""/>
                </v:shape>
                <o:OLEObject Type="Embed" ProgID="Acrobat.Document.11" ShapeID="_x0000_i1025" DrawAspect="Content" ObjectID="_1611766735" r:id="rId9"/>
              </w:object>
            </w:r>
          </w:p>
        </w:tc>
      </w:tr>
    </w:tbl>
    <w:p w14:paraId="5FE108EB" w14:textId="44685E22" w:rsidR="006B761C" w:rsidRPr="00435339" w:rsidRDefault="00B0044F" w:rsidP="00CB0AD1">
      <w:pPr>
        <w:pStyle w:val="ListParagraph"/>
        <w:spacing w:after="0"/>
        <w:ind w:firstLine="0"/>
        <w:rPr>
          <w:color w:val="000000" w:themeColor="text1"/>
        </w:rPr>
      </w:pPr>
      <w:r w:rsidRPr="00435339">
        <w:rPr>
          <w:color w:val="000000" w:themeColor="text1"/>
        </w:rPr>
        <w:t xml:space="preserve"> </w:t>
      </w:r>
    </w:p>
    <w:p w14:paraId="5DE981C2" w14:textId="34EBF7AF" w:rsidR="00317724" w:rsidRPr="00435339" w:rsidRDefault="00504BD3" w:rsidP="00CB0AD1">
      <w:pPr>
        <w:pStyle w:val="ListParagraph"/>
        <w:spacing w:after="0"/>
        <w:ind w:firstLine="0"/>
        <w:rPr>
          <w:color w:val="000000" w:themeColor="text1"/>
        </w:rPr>
      </w:pPr>
      <w:r>
        <w:rPr>
          <w:color w:val="000000" w:themeColor="text1"/>
        </w:rPr>
        <w:t>55</w:t>
      </w:r>
      <w:r w:rsidR="00317724" w:rsidRPr="00435339">
        <w:rPr>
          <w:color w:val="000000" w:themeColor="text1"/>
        </w:rPr>
        <w:t>.</w:t>
      </w:r>
      <w:r w:rsidR="00317724" w:rsidRPr="00435339">
        <w:rPr>
          <w:color w:val="000000" w:themeColor="text1"/>
        </w:rPr>
        <w:tab/>
      </w:r>
      <w:r w:rsidR="00317724" w:rsidRPr="00435339">
        <w:rPr>
          <w:b/>
          <w:bCs w:val="0"/>
          <w:i/>
          <w:iCs w:val="0"/>
          <w:color w:val="000000" w:themeColor="text1"/>
        </w:rPr>
        <w:t>EPF Operations.</w:t>
      </w:r>
      <w:r w:rsidR="00317724" w:rsidRPr="00435339">
        <w:rPr>
          <w:color w:val="000000" w:themeColor="text1"/>
        </w:rPr>
        <w:t xml:space="preserve">  </w:t>
      </w:r>
      <w:r w:rsidR="00F13D75" w:rsidRPr="00435339">
        <w:rPr>
          <w:color w:val="000000" w:themeColor="text1"/>
        </w:rPr>
        <w:t xml:space="preserve">As part of </w:t>
      </w:r>
      <w:r w:rsidR="00452669">
        <w:rPr>
          <w:color w:val="000000" w:themeColor="text1"/>
        </w:rPr>
        <w:t xml:space="preserve">the </w:t>
      </w:r>
      <w:r w:rsidR="00F13D75" w:rsidRPr="00452669">
        <w:rPr>
          <w:i/>
          <w:iCs w:val="0"/>
          <w:color w:val="000000" w:themeColor="text1"/>
        </w:rPr>
        <w:t xml:space="preserve">“One EPF </w:t>
      </w:r>
      <w:r w:rsidR="00632E37">
        <w:rPr>
          <w:i/>
          <w:iCs w:val="0"/>
          <w:color w:val="000000" w:themeColor="text1"/>
        </w:rPr>
        <w:t>One A</w:t>
      </w:r>
      <w:r w:rsidR="00F13D75" w:rsidRPr="00452669">
        <w:rPr>
          <w:i/>
          <w:iCs w:val="0"/>
          <w:color w:val="000000" w:themeColor="text1"/>
        </w:rPr>
        <w:t>genda”,</w:t>
      </w:r>
      <w:r w:rsidR="00F13D75" w:rsidRPr="00435339">
        <w:rPr>
          <w:color w:val="000000" w:themeColor="text1"/>
        </w:rPr>
        <w:t xml:space="preserve"> development of a consolidated EPF operations manual (EPF-OM) has been initiated in mid-2018 with an aim to apply them to all EPF financing project</w:t>
      </w:r>
      <w:r w:rsidR="007C32D4">
        <w:rPr>
          <w:color w:val="000000" w:themeColor="text1"/>
        </w:rPr>
        <w:t>s</w:t>
      </w:r>
      <w:r w:rsidR="00F13D75" w:rsidRPr="00435339">
        <w:rPr>
          <w:color w:val="000000" w:themeColor="text1"/>
        </w:rPr>
        <w:t>.  The EPF-OM com</w:t>
      </w:r>
      <w:r w:rsidR="005C20F6" w:rsidRPr="00435339">
        <w:rPr>
          <w:color w:val="000000" w:themeColor="text1"/>
        </w:rPr>
        <w:t xml:space="preserve">prises </w:t>
      </w:r>
      <w:r w:rsidR="007C32D4">
        <w:rPr>
          <w:color w:val="000000" w:themeColor="text1"/>
        </w:rPr>
        <w:t xml:space="preserve">of </w:t>
      </w:r>
      <w:r w:rsidR="005C20F6" w:rsidRPr="00435339">
        <w:rPr>
          <w:color w:val="000000" w:themeColor="text1"/>
        </w:rPr>
        <w:t>5 volumes: (1) M</w:t>
      </w:r>
      <w:r w:rsidR="00F13D75" w:rsidRPr="00435339">
        <w:rPr>
          <w:color w:val="000000" w:themeColor="text1"/>
        </w:rPr>
        <w:t>ain documents, (2</w:t>
      </w:r>
      <w:r w:rsidR="007C32D4">
        <w:rPr>
          <w:color w:val="000000" w:themeColor="text1"/>
        </w:rPr>
        <w:t>)</w:t>
      </w:r>
      <w:r w:rsidR="00F13D75" w:rsidRPr="00435339">
        <w:rPr>
          <w:color w:val="000000" w:themeColor="text1"/>
        </w:rPr>
        <w:t xml:space="preserve"> Project Operations Manual, (3) M&amp;E, (4) Financial Management, and (5) Procurement.  </w:t>
      </w:r>
      <w:r w:rsidR="009601CC" w:rsidRPr="00435339">
        <w:rPr>
          <w:color w:val="000000" w:themeColor="text1"/>
        </w:rPr>
        <w:t xml:space="preserve">As of end 2018, the first draft EPF-OM volume 1 and 4 were completed, sent to WB for initial comment, and are being revised by EPFO team taken into account WB comment.  </w:t>
      </w:r>
      <w:r w:rsidR="005C20F6" w:rsidRPr="00435339">
        <w:rPr>
          <w:color w:val="000000" w:themeColor="text1"/>
        </w:rPr>
        <w:t xml:space="preserve"> Development of EPF-OM volume 2 will also include environment and social safeguard requirement.  </w:t>
      </w:r>
      <w:r w:rsidR="00F13D75" w:rsidRPr="00435339">
        <w:rPr>
          <w:color w:val="000000" w:themeColor="text1"/>
        </w:rPr>
        <w:t xml:space="preserve">    </w:t>
      </w:r>
    </w:p>
    <w:p w14:paraId="50927937" w14:textId="79DD8E04" w:rsidR="009D7EF6" w:rsidRPr="00435339" w:rsidRDefault="00132B5A" w:rsidP="001A7778">
      <w:pPr>
        <w:pStyle w:val="Heading3"/>
        <w:numPr>
          <w:ilvl w:val="0"/>
          <w:numId w:val="0"/>
        </w:numPr>
        <w:ind w:left="1211"/>
        <w:rPr>
          <w:color w:val="000000" w:themeColor="text1"/>
        </w:rPr>
      </w:pPr>
      <w:r w:rsidRPr="00435339">
        <w:rPr>
          <w:color w:val="000000" w:themeColor="text1"/>
        </w:rPr>
        <w:lastRenderedPageBreak/>
        <w:t xml:space="preserve">4.2 </w:t>
      </w:r>
      <w:r w:rsidR="009D7EF6" w:rsidRPr="00435339">
        <w:rPr>
          <w:color w:val="000000" w:themeColor="text1"/>
        </w:rPr>
        <w:t xml:space="preserve">EPF </w:t>
      </w:r>
      <w:r w:rsidR="00396F7C" w:rsidRPr="00435339">
        <w:rPr>
          <w:color w:val="000000" w:themeColor="text1"/>
        </w:rPr>
        <w:t xml:space="preserve">Staffing and </w:t>
      </w:r>
      <w:r w:rsidR="009D7EF6" w:rsidRPr="00435339">
        <w:rPr>
          <w:color w:val="000000" w:themeColor="text1"/>
        </w:rPr>
        <w:t>Human Resources Capacity</w:t>
      </w:r>
      <w:bookmarkEnd w:id="148"/>
      <w:bookmarkEnd w:id="149"/>
    </w:p>
    <w:p w14:paraId="7C11F29D" w14:textId="1AE3D924" w:rsidR="00536D0A" w:rsidRPr="00435339" w:rsidRDefault="00317724" w:rsidP="00536D0A">
      <w:pPr>
        <w:pStyle w:val="ListParagraph"/>
        <w:spacing w:after="0"/>
        <w:ind w:firstLine="0"/>
        <w:rPr>
          <w:color w:val="000000" w:themeColor="text1"/>
        </w:rPr>
      </w:pPr>
      <w:r w:rsidRPr="00435339">
        <w:rPr>
          <w:color w:val="000000" w:themeColor="text1"/>
        </w:rPr>
        <w:t>5</w:t>
      </w:r>
      <w:r w:rsidR="00504BD3">
        <w:rPr>
          <w:color w:val="000000" w:themeColor="text1"/>
        </w:rPr>
        <w:t>6</w:t>
      </w:r>
      <w:r w:rsidR="002446D4" w:rsidRPr="00435339">
        <w:rPr>
          <w:color w:val="000000" w:themeColor="text1"/>
        </w:rPr>
        <w:t>.</w:t>
      </w:r>
      <w:r w:rsidR="00536D0A" w:rsidRPr="00435339">
        <w:rPr>
          <w:color w:val="000000" w:themeColor="text1"/>
        </w:rPr>
        <w:tab/>
      </w:r>
      <w:r w:rsidR="002247D1" w:rsidRPr="00435339">
        <w:rPr>
          <w:b/>
          <w:bCs w:val="0"/>
          <w:i/>
          <w:iCs w:val="0"/>
          <w:color w:val="000000" w:themeColor="text1"/>
        </w:rPr>
        <w:t>EPF organization and staffing:</w:t>
      </w:r>
      <w:r w:rsidR="002247D1" w:rsidRPr="00435339">
        <w:rPr>
          <w:b/>
          <w:bCs w:val="0"/>
          <w:color w:val="000000" w:themeColor="text1"/>
        </w:rPr>
        <w:t xml:space="preserve"> </w:t>
      </w:r>
      <w:r w:rsidR="002247D1" w:rsidRPr="00435339">
        <w:rPr>
          <w:color w:val="000000" w:themeColor="text1"/>
        </w:rPr>
        <w:t xml:space="preserve">EPFO’s organization comprises </w:t>
      </w:r>
      <w:r w:rsidR="007C32D4">
        <w:rPr>
          <w:color w:val="000000" w:themeColor="text1"/>
        </w:rPr>
        <w:t xml:space="preserve">of </w:t>
      </w:r>
      <w:r w:rsidR="002247D1" w:rsidRPr="00435339">
        <w:rPr>
          <w:color w:val="000000" w:themeColor="text1"/>
        </w:rPr>
        <w:t xml:space="preserve">4 </w:t>
      </w:r>
      <w:r w:rsidR="0044094F" w:rsidRPr="00435339">
        <w:rPr>
          <w:color w:val="000000" w:themeColor="text1"/>
        </w:rPr>
        <w:t xml:space="preserve">divisions </w:t>
      </w:r>
      <w:r w:rsidR="002446D4" w:rsidRPr="00435339">
        <w:rPr>
          <w:color w:val="000000" w:themeColor="text1"/>
        </w:rPr>
        <w:t xml:space="preserve">and 1 unit </w:t>
      </w:r>
      <w:r w:rsidR="0044094F" w:rsidRPr="00435339">
        <w:rPr>
          <w:color w:val="000000" w:themeColor="text1"/>
        </w:rPr>
        <w:t xml:space="preserve">with 45 staff positions including 1 </w:t>
      </w:r>
      <w:r w:rsidR="007C32D4">
        <w:rPr>
          <w:color w:val="000000" w:themeColor="text1"/>
        </w:rPr>
        <w:t>Executive</w:t>
      </w:r>
      <w:r w:rsidR="0044094F" w:rsidRPr="00435339">
        <w:rPr>
          <w:color w:val="000000" w:themeColor="text1"/>
        </w:rPr>
        <w:t xml:space="preserve"> Director and 2 deputies.  The </w:t>
      </w:r>
      <w:r w:rsidR="002247D1" w:rsidRPr="00435339">
        <w:rPr>
          <w:color w:val="000000" w:themeColor="text1"/>
        </w:rPr>
        <w:t>Financ</w:t>
      </w:r>
      <w:r w:rsidR="007C32D4">
        <w:rPr>
          <w:color w:val="000000" w:themeColor="text1"/>
        </w:rPr>
        <w:t>e</w:t>
      </w:r>
      <w:r w:rsidR="002247D1" w:rsidRPr="00435339">
        <w:rPr>
          <w:color w:val="000000" w:themeColor="text1"/>
        </w:rPr>
        <w:t xml:space="preserve"> Division (F</w:t>
      </w:r>
      <w:r w:rsidR="0044094F" w:rsidRPr="00435339">
        <w:rPr>
          <w:color w:val="000000" w:themeColor="text1"/>
        </w:rPr>
        <w:t>D, 10 staff</w:t>
      </w:r>
      <w:r w:rsidR="002247D1" w:rsidRPr="00435339">
        <w:rPr>
          <w:color w:val="000000" w:themeColor="text1"/>
        </w:rPr>
        <w:t>), Procurement Division (PD</w:t>
      </w:r>
      <w:r w:rsidR="0044094F" w:rsidRPr="00435339">
        <w:rPr>
          <w:color w:val="000000" w:themeColor="text1"/>
        </w:rPr>
        <w:t xml:space="preserve">, </w:t>
      </w:r>
      <w:r w:rsidR="00E4586D" w:rsidRPr="00435339">
        <w:rPr>
          <w:color w:val="000000" w:themeColor="text1"/>
        </w:rPr>
        <w:t>6</w:t>
      </w:r>
      <w:r w:rsidR="0044094F" w:rsidRPr="00435339">
        <w:rPr>
          <w:color w:val="000000" w:themeColor="text1"/>
        </w:rPr>
        <w:t xml:space="preserve"> staff</w:t>
      </w:r>
      <w:r w:rsidR="002247D1" w:rsidRPr="00435339">
        <w:rPr>
          <w:color w:val="000000" w:themeColor="text1"/>
        </w:rPr>
        <w:t xml:space="preserve">), Administration Division </w:t>
      </w:r>
      <w:r w:rsidR="0044094F" w:rsidRPr="00435339">
        <w:rPr>
          <w:color w:val="000000" w:themeColor="text1"/>
        </w:rPr>
        <w:t xml:space="preserve">including fundraising and communication </w:t>
      </w:r>
      <w:r w:rsidR="002247D1" w:rsidRPr="00435339">
        <w:rPr>
          <w:color w:val="000000" w:themeColor="text1"/>
        </w:rPr>
        <w:t>(AD</w:t>
      </w:r>
      <w:r w:rsidR="0044094F" w:rsidRPr="00435339">
        <w:rPr>
          <w:color w:val="000000" w:themeColor="text1"/>
        </w:rPr>
        <w:t>, 14 staff</w:t>
      </w:r>
      <w:r w:rsidR="002247D1" w:rsidRPr="00435339">
        <w:rPr>
          <w:color w:val="000000" w:themeColor="text1"/>
        </w:rPr>
        <w:t xml:space="preserve">), and </w:t>
      </w:r>
      <w:r w:rsidR="007C32D4">
        <w:rPr>
          <w:color w:val="000000" w:themeColor="text1"/>
        </w:rPr>
        <w:t>Project Management</w:t>
      </w:r>
      <w:r w:rsidR="002247D1" w:rsidRPr="00435339">
        <w:rPr>
          <w:color w:val="000000" w:themeColor="text1"/>
        </w:rPr>
        <w:t xml:space="preserve"> Division (P</w:t>
      </w:r>
      <w:r w:rsidR="007C32D4">
        <w:rPr>
          <w:color w:val="000000" w:themeColor="text1"/>
        </w:rPr>
        <w:t>M</w:t>
      </w:r>
      <w:r w:rsidR="002247D1" w:rsidRPr="00435339">
        <w:rPr>
          <w:color w:val="000000" w:themeColor="text1"/>
        </w:rPr>
        <w:t>D</w:t>
      </w:r>
      <w:r w:rsidR="00E4586D" w:rsidRPr="00435339">
        <w:rPr>
          <w:color w:val="000000" w:themeColor="text1"/>
        </w:rPr>
        <w:t>, 12 staff</w:t>
      </w:r>
      <w:r w:rsidR="002247D1" w:rsidRPr="00435339">
        <w:rPr>
          <w:color w:val="000000" w:themeColor="text1"/>
        </w:rPr>
        <w:t>)</w:t>
      </w:r>
      <w:r w:rsidR="00E4586D" w:rsidRPr="00435339">
        <w:rPr>
          <w:color w:val="000000" w:themeColor="text1"/>
        </w:rPr>
        <w:t>,</w:t>
      </w:r>
      <w:r w:rsidR="002247D1" w:rsidRPr="00435339">
        <w:rPr>
          <w:color w:val="000000" w:themeColor="text1"/>
        </w:rPr>
        <w:t xml:space="preserve"> and </w:t>
      </w:r>
      <w:r w:rsidR="00E4586D" w:rsidRPr="00435339">
        <w:rPr>
          <w:color w:val="000000" w:themeColor="text1"/>
        </w:rPr>
        <w:t xml:space="preserve">1-2 advisors (national and/or international). </w:t>
      </w:r>
      <w:r w:rsidR="00132B5A" w:rsidRPr="00435339">
        <w:rPr>
          <w:color w:val="000000" w:themeColor="text1"/>
        </w:rPr>
        <w:t xml:space="preserve">At end of December 2018, </w:t>
      </w:r>
      <w:r w:rsidR="007C32D4">
        <w:rPr>
          <w:color w:val="000000" w:themeColor="text1"/>
        </w:rPr>
        <w:t>there are 41 staff on board. It is noted that t</w:t>
      </w:r>
      <w:r w:rsidR="00132B5A" w:rsidRPr="00435339">
        <w:rPr>
          <w:color w:val="000000" w:themeColor="text1"/>
        </w:rPr>
        <w:t>he LENS2 M&amp;E Officer resigned</w:t>
      </w:r>
      <w:r w:rsidR="007C32D4">
        <w:rPr>
          <w:color w:val="000000" w:themeColor="text1"/>
        </w:rPr>
        <w:t xml:space="preserve"> at the end of December.</w:t>
      </w:r>
      <w:r w:rsidR="00E4586D" w:rsidRPr="00435339">
        <w:rPr>
          <w:color w:val="000000" w:themeColor="text1"/>
        </w:rPr>
        <w:t xml:space="preserve"> </w:t>
      </w:r>
    </w:p>
    <w:p w14:paraId="6F60C9CB" w14:textId="77777777" w:rsidR="00F9087E" w:rsidRPr="00435339" w:rsidRDefault="00F9087E" w:rsidP="00536D0A">
      <w:pPr>
        <w:pStyle w:val="ListParagraph"/>
        <w:spacing w:after="0"/>
        <w:ind w:firstLine="0"/>
        <w:rPr>
          <w:color w:val="000000" w:themeColor="text1"/>
        </w:rPr>
      </w:pPr>
    </w:p>
    <w:p w14:paraId="7DA4FF98" w14:textId="10239E92" w:rsidR="00517E5C" w:rsidRPr="00435339" w:rsidRDefault="00317724" w:rsidP="00517E5C">
      <w:pPr>
        <w:pStyle w:val="ListParagraph"/>
        <w:spacing w:after="0"/>
        <w:ind w:firstLine="0"/>
        <w:rPr>
          <w:color w:val="000000" w:themeColor="text1"/>
        </w:rPr>
      </w:pPr>
      <w:r w:rsidRPr="00435339">
        <w:rPr>
          <w:color w:val="000000" w:themeColor="text1"/>
        </w:rPr>
        <w:t>5</w:t>
      </w:r>
      <w:r w:rsidR="00504BD3">
        <w:rPr>
          <w:color w:val="000000" w:themeColor="text1"/>
        </w:rPr>
        <w:t>7</w:t>
      </w:r>
      <w:r w:rsidR="002247D1" w:rsidRPr="00435339">
        <w:rPr>
          <w:color w:val="000000" w:themeColor="text1"/>
        </w:rPr>
        <w:t>.</w:t>
      </w:r>
      <w:r w:rsidR="002247D1" w:rsidRPr="00435339">
        <w:rPr>
          <w:color w:val="000000" w:themeColor="text1"/>
        </w:rPr>
        <w:tab/>
      </w:r>
      <w:r w:rsidR="00536D0A" w:rsidRPr="00435339">
        <w:rPr>
          <w:color w:val="000000" w:themeColor="text1"/>
        </w:rPr>
        <w:t xml:space="preserve"> </w:t>
      </w:r>
      <w:r w:rsidR="00361337" w:rsidRPr="00435339">
        <w:rPr>
          <w:b/>
          <w:bCs w:val="0"/>
          <w:i/>
          <w:iCs w:val="0"/>
          <w:color w:val="000000" w:themeColor="text1"/>
        </w:rPr>
        <w:t xml:space="preserve">EPF </w:t>
      </w:r>
      <w:r w:rsidR="009D507C" w:rsidRPr="00435339">
        <w:rPr>
          <w:b/>
          <w:bCs w:val="0"/>
          <w:i/>
          <w:iCs w:val="0"/>
          <w:color w:val="000000" w:themeColor="text1"/>
        </w:rPr>
        <w:t xml:space="preserve">staff training and career development. </w:t>
      </w:r>
      <w:r w:rsidR="009D507C" w:rsidRPr="00435339">
        <w:rPr>
          <w:color w:val="000000" w:themeColor="text1"/>
        </w:rPr>
        <w:t xml:space="preserve"> </w:t>
      </w:r>
      <w:r w:rsidR="002446D4" w:rsidRPr="00435339">
        <w:rPr>
          <w:color w:val="000000" w:themeColor="text1"/>
        </w:rPr>
        <w:t xml:space="preserve">This aspect has been a major challenge for LENS2 and EPFO.  In principle, </w:t>
      </w:r>
      <w:r w:rsidR="009D507C" w:rsidRPr="00435339">
        <w:rPr>
          <w:color w:val="000000" w:themeColor="text1"/>
        </w:rPr>
        <w:t>EPFO provides basic training to all new staff</w:t>
      </w:r>
      <w:r w:rsidR="002446D4" w:rsidRPr="00435339">
        <w:rPr>
          <w:color w:val="000000" w:themeColor="text1"/>
        </w:rPr>
        <w:t xml:space="preserve"> and </w:t>
      </w:r>
      <w:r w:rsidR="009D507C" w:rsidRPr="00435339">
        <w:rPr>
          <w:color w:val="000000" w:themeColor="text1"/>
        </w:rPr>
        <w:t xml:space="preserve">promotes capacity building of </w:t>
      </w:r>
      <w:r w:rsidR="007215F9">
        <w:rPr>
          <w:color w:val="000000" w:themeColor="text1"/>
        </w:rPr>
        <w:t xml:space="preserve">existing </w:t>
      </w:r>
      <w:r w:rsidR="009D507C" w:rsidRPr="00435339">
        <w:rPr>
          <w:color w:val="000000" w:themeColor="text1"/>
        </w:rPr>
        <w:t>staff and</w:t>
      </w:r>
      <w:r w:rsidR="007215F9">
        <w:rPr>
          <w:color w:val="000000" w:themeColor="text1"/>
        </w:rPr>
        <w:t>,</w:t>
      </w:r>
      <w:r w:rsidR="009D507C" w:rsidRPr="00435339">
        <w:rPr>
          <w:color w:val="000000" w:themeColor="text1"/>
        </w:rPr>
        <w:t xml:space="preserve"> when possible, </w:t>
      </w:r>
      <w:r w:rsidR="002446D4" w:rsidRPr="00435339">
        <w:rPr>
          <w:color w:val="000000" w:themeColor="text1"/>
        </w:rPr>
        <w:t xml:space="preserve">provide </w:t>
      </w:r>
      <w:r w:rsidR="009D507C" w:rsidRPr="00435339">
        <w:rPr>
          <w:color w:val="000000" w:themeColor="text1"/>
        </w:rPr>
        <w:t>opportunities to staff and managers to attend appropriate conference and/or workshops, and/or conduct specific research as much as possible. During 2015-2017, with assistance from PTMA, efforts were made to bring all new staff to understand LENS2, clarifying roles and responsibilities of staff and units, building team work, and ensuring that all staff understands the AWPB and the need for moving forward the one EPF</w:t>
      </w:r>
      <w:r w:rsidR="007C32D4">
        <w:rPr>
          <w:color w:val="000000" w:themeColor="text1"/>
        </w:rPr>
        <w:t xml:space="preserve"> one</w:t>
      </w:r>
      <w:r w:rsidR="009D507C" w:rsidRPr="00435339">
        <w:rPr>
          <w:color w:val="000000" w:themeColor="text1"/>
        </w:rPr>
        <w:t xml:space="preserve"> agenda. </w:t>
      </w:r>
      <w:r w:rsidR="00517E5C" w:rsidRPr="00435339">
        <w:rPr>
          <w:color w:val="000000" w:themeColor="text1"/>
        </w:rPr>
        <w:t xml:space="preserve"> </w:t>
      </w:r>
      <w:r w:rsidR="007215F9">
        <w:rPr>
          <w:color w:val="000000" w:themeColor="text1"/>
        </w:rPr>
        <w:t xml:space="preserve">However, staff capacity appears to increase slower than </w:t>
      </w:r>
      <w:r w:rsidR="00452669">
        <w:rPr>
          <w:color w:val="000000" w:themeColor="text1"/>
        </w:rPr>
        <w:t xml:space="preserve">expected </w:t>
      </w:r>
      <w:r w:rsidR="007215F9">
        <w:rPr>
          <w:color w:val="000000" w:themeColor="text1"/>
        </w:rPr>
        <w:t xml:space="preserve">mainly due to </w:t>
      </w:r>
      <w:r w:rsidR="00452669">
        <w:rPr>
          <w:color w:val="000000" w:themeColor="text1"/>
        </w:rPr>
        <w:t>high staff turnover rate</w:t>
      </w:r>
      <w:r w:rsidR="00962697">
        <w:rPr>
          <w:color w:val="000000" w:themeColor="text1"/>
        </w:rPr>
        <w:t>, limited budget for training,</w:t>
      </w:r>
      <w:r w:rsidR="00452669">
        <w:rPr>
          <w:color w:val="000000" w:themeColor="text1"/>
        </w:rPr>
        <w:t xml:space="preserve"> as well as w</w:t>
      </w:r>
      <w:r w:rsidR="007215F9">
        <w:rPr>
          <w:color w:val="000000" w:themeColor="text1"/>
        </w:rPr>
        <w:t xml:space="preserve">orking attitude and practices of staff </w:t>
      </w:r>
      <w:r w:rsidR="00452669">
        <w:rPr>
          <w:color w:val="000000" w:themeColor="text1"/>
        </w:rPr>
        <w:t xml:space="preserve">that avoid proactive actions.  </w:t>
      </w:r>
      <w:r w:rsidR="00517E5C" w:rsidRPr="00435339">
        <w:rPr>
          <w:color w:val="000000" w:themeColor="text1"/>
        </w:rPr>
        <w:t>In 2017</w:t>
      </w:r>
      <w:r w:rsidR="007C32D4">
        <w:rPr>
          <w:color w:val="000000" w:themeColor="text1"/>
        </w:rPr>
        <w:t>,</w:t>
      </w:r>
      <w:r w:rsidR="00517E5C" w:rsidRPr="00435339">
        <w:rPr>
          <w:color w:val="000000" w:themeColor="text1"/>
        </w:rPr>
        <w:t xml:space="preserve"> EPF planned to provide 11 trainings to support technical staff to improve their capacity through TOT, financial management, leadership management, project management, monitoring and evaluation, writing project proposal, graphic design, logistic management, marketing skills and English language training, and 5 trainings were completed in 2017 and total of 16 EPF staff benefitted from the 5 trainings.  However</w:t>
      </w:r>
      <w:r w:rsidR="007C32D4">
        <w:rPr>
          <w:color w:val="000000" w:themeColor="text1"/>
        </w:rPr>
        <w:t>,</w:t>
      </w:r>
      <w:r w:rsidR="00517E5C" w:rsidRPr="00435339">
        <w:rPr>
          <w:color w:val="000000" w:themeColor="text1"/>
        </w:rPr>
        <w:t xml:space="preserve"> due to limited budget and issues related to time schedule and availability of staff, the remaining 6 trainings (TOT, marketing management skills, Personnel Resource Management, Leadership Development and Website Development) have been </w:t>
      </w:r>
      <w:r w:rsidR="00894E1C">
        <w:rPr>
          <w:color w:val="000000" w:themeColor="text1"/>
        </w:rPr>
        <w:t>cancelled</w:t>
      </w:r>
      <w:r w:rsidR="007C32D4">
        <w:rPr>
          <w:color w:val="000000" w:themeColor="text1"/>
        </w:rPr>
        <w:t>.</w:t>
      </w:r>
    </w:p>
    <w:p w14:paraId="7B2E28BE" w14:textId="77777777" w:rsidR="00517E5C" w:rsidRPr="00435339" w:rsidRDefault="00517E5C" w:rsidP="00517E5C">
      <w:pPr>
        <w:pStyle w:val="ListParagraph"/>
        <w:spacing w:after="0"/>
        <w:ind w:firstLine="0"/>
        <w:rPr>
          <w:color w:val="000000" w:themeColor="text1"/>
        </w:rPr>
      </w:pPr>
    </w:p>
    <w:p w14:paraId="5CBBF115" w14:textId="4CC2A45D" w:rsidR="00C21476" w:rsidRPr="00435339" w:rsidRDefault="00504BD3" w:rsidP="00C21476">
      <w:pPr>
        <w:pStyle w:val="ListParagraph"/>
        <w:spacing w:after="0"/>
        <w:ind w:firstLine="0"/>
        <w:rPr>
          <w:color w:val="000000" w:themeColor="text1"/>
        </w:rPr>
      </w:pPr>
      <w:r>
        <w:rPr>
          <w:color w:val="000000" w:themeColor="text1"/>
        </w:rPr>
        <w:t>58</w:t>
      </w:r>
      <w:r w:rsidR="00517E5C" w:rsidRPr="00435339">
        <w:rPr>
          <w:color w:val="000000" w:themeColor="text1"/>
        </w:rPr>
        <w:t>.</w:t>
      </w:r>
      <w:r w:rsidR="00517E5C" w:rsidRPr="00435339">
        <w:rPr>
          <w:color w:val="000000" w:themeColor="text1"/>
        </w:rPr>
        <w:tab/>
        <w:t>In August 2018, s</w:t>
      </w:r>
      <w:r w:rsidR="002446D4" w:rsidRPr="00435339">
        <w:rPr>
          <w:color w:val="000000" w:themeColor="text1"/>
        </w:rPr>
        <w:t xml:space="preserve">taff capacity assessment was conducted by the M&amp;E advisor and more extensive staff training is considered necessary.  </w:t>
      </w:r>
      <w:r w:rsidR="00517E5C" w:rsidRPr="00435339">
        <w:rPr>
          <w:color w:val="000000" w:themeColor="text1"/>
        </w:rPr>
        <w:t>However, give</w:t>
      </w:r>
      <w:r w:rsidR="00362F85">
        <w:rPr>
          <w:color w:val="000000" w:themeColor="text1"/>
        </w:rPr>
        <w:t>n</w:t>
      </w:r>
      <w:r w:rsidR="00517E5C" w:rsidRPr="00435339">
        <w:rPr>
          <w:color w:val="000000" w:themeColor="text1"/>
        </w:rPr>
        <w:t xml:space="preserve"> experience on staff training, the interests and available time of staff, and high staff turnover rate</w:t>
      </w:r>
      <w:r w:rsidR="00962697">
        <w:rPr>
          <w:color w:val="000000" w:themeColor="text1"/>
        </w:rPr>
        <w:t xml:space="preserve"> both within EPFO and SDAs</w:t>
      </w:r>
      <w:r w:rsidR="00517E5C" w:rsidRPr="00435339">
        <w:rPr>
          <w:color w:val="000000" w:themeColor="text1"/>
        </w:rPr>
        <w:t xml:space="preserve">, it is considered that </w:t>
      </w:r>
      <w:r w:rsidR="00517E5C" w:rsidRPr="00962697">
        <w:rPr>
          <w:i/>
          <w:iCs w:val="0"/>
          <w:color w:val="000000" w:themeColor="text1"/>
        </w:rPr>
        <w:t>“learning by doing”</w:t>
      </w:r>
      <w:r w:rsidR="00517E5C" w:rsidRPr="00435339">
        <w:rPr>
          <w:color w:val="000000" w:themeColor="text1"/>
        </w:rPr>
        <w:t xml:space="preserve"> approach </w:t>
      </w:r>
      <w:r w:rsidR="00194FF2">
        <w:rPr>
          <w:color w:val="000000" w:themeColor="text1"/>
        </w:rPr>
        <w:t xml:space="preserve">will </w:t>
      </w:r>
      <w:r w:rsidR="00517E5C" w:rsidRPr="00435339">
        <w:rPr>
          <w:color w:val="000000" w:themeColor="text1"/>
        </w:rPr>
        <w:t xml:space="preserve">be the most cost effective </w:t>
      </w:r>
      <w:r w:rsidR="00194FF2">
        <w:rPr>
          <w:color w:val="000000" w:themeColor="text1"/>
        </w:rPr>
        <w:t xml:space="preserve">for capacity building in medium and long term for EPFO </w:t>
      </w:r>
      <w:r w:rsidR="00517E5C" w:rsidRPr="00435339">
        <w:rPr>
          <w:color w:val="000000" w:themeColor="text1"/>
        </w:rPr>
        <w:t xml:space="preserve">and </w:t>
      </w:r>
      <w:r w:rsidR="00194FF2">
        <w:rPr>
          <w:color w:val="000000" w:themeColor="text1"/>
        </w:rPr>
        <w:t xml:space="preserve">when possible </w:t>
      </w:r>
      <w:r w:rsidR="00517E5C" w:rsidRPr="00435339">
        <w:rPr>
          <w:color w:val="000000" w:themeColor="text1"/>
        </w:rPr>
        <w:t xml:space="preserve">the </w:t>
      </w:r>
      <w:r w:rsidR="00194FF2">
        <w:rPr>
          <w:color w:val="000000" w:themeColor="text1"/>
        </w:rPr>
        <w:t xml:space="preserve">staff </w:t>
      </w:r>
      <w:r w:rsidR="00517E5C" w:rsidRPr="00435339">
        <w:rPr>
          <w:color w:val="000000" w:themeColor="text1"/>
        </w:rPr>
        <w:t>training plan should be established by the staff and their managers to ensure ownersh</w:t>
      </w:r>
      <w:r w:rsidR="00962697">
        <w:rPr>
          <w:color w:val="000000" w:themeColor="text1"/>
        </w:rPr>
        <w:t>ip and accountability of staff.</w:t>
      </w:r>
      <w:r>
        <w:rPr>
          <w:color w:val="000000" w:themeColor="text1"/>
        </w:rPr>
        <w:t xml:space="preserve">  </w:t>
      </w:r>
      <w:r w:rsidR="00962697">
        <w:rPr>
          <w:color w:val="000000" w:themeColor="text1"/>
        </w:rPr>
        <w:t>Nonetheless, t</w:t>
      </w:r>
      <w:r w:rsidR="00C21476" w:rsidRPr="00435339">
        <w:rPr>
          <w:color w:val="000000" w:themeColor="text1"/>
        </w:rPr>
        <w:t xml:space="preserve">he key training and capacity building </w:t>
      </w:r>
      <w:r w:rsidR="00962697">
        <w:rPr>
          <w:color w:val="000000" w:themeColor="text1"/>
        </w:rPr>
        <w:t xml:space="preserve">conducted in 2018 for EPFO </w:t>
      </w:r>
      <w:r w:rsidR="00C21476" w:rsidRPr="00435339">
        <w:rPr>
          <w:color w:val="000000" w:themeColor="text1"/>
        </w:rPr>
        <w:t>can be highlighted as follows:</w:t>
      </w:r>
    </w:p>
    <w:p w14:paraId="30ACF91A" w14:textId="77777777" w:rsidR="00C21476" w:rsidRPr="00435339" w:rsidRDefault="00C21476" w:rsidP="00C21476">
      <w:pPr>
        <w:pStyle w:val="ListParagraph"/>
        <w:spacing w:after="0"/>
        <w:ind w:firstLine="0"/>
        <w:rPr>
          <w:color w:val="000000" w:themeColor="text1"/>
        </w:rPr>
      </w:pPr>
    </w:p>
    <w:p w14:paraId="06635E23" w14:textId="6F83CBDC" w:rsidR="00C21476" w:rsidRPr="00435339" w:rsidRDefault="009D507C" w:rsidP="00C21476">
      <w:pPr>
        <w:pStyle w:val="ListParagraph"/>
        <w:numPr>
          <w:ilvl w:val="0"/>
          <w:numId w:val="36"/>
        </w:numPr>
        <w:spacing w:after="0"/>
        <w:rPr>
          <w:color w:val="000000" w:themeColor="text1"/>
        </w:rPr>
      </w:pPr>
      <w:r w:rsidRPr="00435339">
        <w:rPr>
          <w:color w:val="000000" w:themeColor="text1"/>
        </w:rPr>
        <w:t xml:space="preserve">In April 2018, a team building workshop </w:t>
      </w:r>
      <w:r w:rsidR="00194FF2">
        <w:rPr>
          <w:color w:val="000000" w:themeColor="text1"/>
        </w:rPr>
        <w:t xml:space="preserve">for EPFO staff </w:t>
      </w:r>
      <w:r w:rsidRPr="00435339">
        <w:rPr>
          <w:color w:val="000000" w:themeColor="text1"/>
        </w:rPr>
        <w:t xml:space="preserve">was held at Napakouang Resort, Vientiane province and during the event the Director of EPF gave explanation on the EPF Bylaws.  </w:t>
      </w:r>
    </w:p>
    <w:p w14:paraId="1A4F3FBD" w14:textId="77777777" w:rsidR="00C21476" w:rsidRPr="00435339" w:rsidRDefault="00C21476" w:rsidP="00C21476">
      <w:pPr>
        <w:pStyle w:val="ListParagraph"/>
        <w:spacing w:after="0"/>
        <w:ind w:left="1080" w:firstLine="0"/>
        <w:rPr>
          <w:color w:val="000000" w:themeColor="text1"/>
        </w:rPr>
      </w:pPr>
    </w:p>
    <w:p w14:paraId="7F91E5B4" w14:textId="41F5B0CA" w:rsidR="004C04B3" w:rsidRPr="00435339" w:rsidRDefault="004C04B3" w:rsidP="004C04B3">
      <w:pPr>
        <w:pStyle w:val="ListParagraph"/>
        <w:numPr>
          <w:ilvl w:val="0"/>
          <w:numId w:val="36"/>
        </w:numPr>
        <w:spacing w:after="0"/>
        <w:rPr>
          <w:color w:val="000000" w:themeColor="text1"/>
        </w:rPr>
      </w:pPr>
      <w:r w:rsidRPr="00435339">
        <w:rPr>
          <w:color w:val="000000" w:themeColor="text1"/>
        </w:rPr>
        <w:t>In November 2018, the DED and M&amp;E assistant attended 1</w:t>
      </w:r>
      <w:r w:rsidR="00362F85">
        <w:rPr>
          <w:color w:val="000000" w:themeColor="text1"/>
        </w:rPr>
        <w:t>-</w:t>
      </w:r>
      <w:r w:rsidRPr="00435339">
        <w:rPr>
          <w:color w:val="000000" w:themeColor="text1"/>
        </w:rPr>
        <w:t>week training on M&amp;E in Bangkok.  The issue on effectiveness of the training program for EPF staff is being reviewed within EPF in light of limited budget under Component 3</w:t>
      </w:r>
      <w:r w:rsidRPr="00435339">
        <w:rPr>
          <w:rStyle w:val="FootnoteReference"/>
          <w:color w:val="000000" w:themeColor="text1"/>
        </w:rPr>
        <w:footnoteReference w:id="7"/>
      </w:r>
      <w:r w:rsidRPr="00435339">
        <w:rPr>
          <w:color w:val="000000" w:themeColor="text1"/>
        </w:rPr>
        <w:t xml:space="preserve"> and it will be discussed with WB.  </w:t>
      </w:r>
    </w:p>
    <w:p w14:paraId="583F282E" w14:textId="39EE35B4" w:rsidR="009D507C" w:rsidRPr="00435339" w:rsidRDefault="009D507C" w:rsidP="009D507C">
      <w:pPr>
        <w:pStyle w:val="ListParagraph"/>
        <w:spacing w:after="0"/>
        <w:ind w:firstLine="0"/>
        <w:rPr>
          <w:color w:val="000000" w:themeColor="text1"/>
        </w:rPr>
      </w:pPr>
      <w:r w:rsidRPr="00435339">
        <w:rPr>
          <w:color w:val="000000" w:themeColor="text1"/>
        </w:rPr>
        <w:t xml:space="preserve"> </w:t>
      </w:r>
    </w:p>
    <w:p w14:paraId="5695DCB0" w14:textId="48E8CE8A" w:rsidR="00DE55D1" w:rsidRPr="00435339" w:rsidRDefault="00352CF6" w:rsidP="00DE55D1">
      <w:pPr>
        <w:pStyle w:val="ListParagraph"/>
        <w:spacing w:after="0"/>
        <w:ind w:firstLine="0"/>
        <w:rPr>
          <w:color w:val="000000" w:themeColor="text1"/>
        </w:rPr>
      </w:pPr>
      <w:r>
        <w:rPr>
          <w:color w:val="000000" w:themeColor="text1"/>
        </w:rPr>
        <w:t>59</w:t>
      </w:r>
      <w:r w:rsidR="008C6DB5" w:rsidRPr="00435339">
        <w:rPr>
          <w:color w:val="000000" w:themeColor="text1"/>
        </w:rPr>
        <w:t>.</w:t>
      </w:r>
      <w:r w:rsidR="008C6DB5" w:rsidRPr="00435339">
        <w:rPr>
          <w:color w:val="000000" w:themeColor="text1"/>
        </w:rPr>
        <w:tab/>
      </w:r>
      <w:r w:rsidR="004C04B3" w:rsidRPr="00435339">
        <w:rPr>
          <w:b/>
          <w:bCs w:val="0"/>
          <w:i/>
          <w:iCs w:val="0"/>
          <w:color w:val="000000" w:themeColor="text1"/>
        </w:rPr>
        <w:t xml:space="preserve">Human resources development plan and </w:t>
      </w:r>
      <w:r w:rsidR="008C6DB5" w:rsidRPr="00435339">
        <w:rPr>
          <w:b/>
          <w:bCs w:val="0"/>
          <w:i/>
          <w:iCs w:val="0"/>
          <w:color w:val="000000" w:themeColor="text1"/>
        </w:rPr>
        <w:t>LENS2-EPF staff transfer:</w:t>
      </w:r>
      <w:r w:rsidR="008C6DB5" w:rsidRPr="00435339">
        <w:rPr>
          <w:b/>
          <w:bCs w:val="0"/>
          <w:color w:val="000000" w:themeColor="text1"/>
        </w:rPr>
        <w:t xml:space="preserve"> </w:t>
      </w:r>
      <w:r w:rsidR="008C6DB5" w:rsidRPr="00435339">
        <w:rPr>
          <w:color w:val="000000" w:themeColor="text1"/>
        </w:rPr>
        <w:t xml:space="preserve"> </w:t>
      </w:r>
      <w:r w:rsidR="00227D61" w:rsidRPr="00435339">
        <w:rPr>
          <w:color w:val="000000" w:themeColor="text1"/>
        </w:rPr>
        <w:t xml:space="preserve">Transferring funding responsibility of LENS2-funded staff to EPF funded staff is </w:t>
      </w:r>
      <w:r w:rsidR="008C6DB5" w:rsidRPr="00435339">
        <w:rPr>
          <w:color w:val="000000" w:themeColor="text1"/>
        </w:rPr>
        <w:t xml:space="preserve">part of the “one EPF </w:t>
      </w:r>
      <w:r w:rsidR="00362F85">
        <w:rPr>
          <w:color w:val="000000" w:themeColor="text1"/>
        </w:rPr>
        <w:t xml:space="preserve">one </w:t>
      </w:r>
      <w:r w:rsidR="008C6DB5" w:rsidRPr="00435339">
        <w:rPr>
          <w:color w:val="000000" w:themeColor="text1"/>
        </w:rPr>
        <w:lastRenderedPageBreak/>
        <w:t xml:space="preserve">agenda” </w:t>
      </w:r>
      <w:r w:rsidR="00227D61" w:rsidRPr="00435339">
        <w:rPr>
          <w:color w:val="000000" w:themeColor="text1"/>
        </w:rPr>
        <w:t>and i</w:t>
      </w:r>
      <w:r w:rsidR="00491977" w:rsidRPr="00435339">
        <w:rPr>
          <w:color w:val="000000" w:themeColor="text1"/>
        </w:rPr>
        <w:t xml:space="preserve">t </w:t>
      </w:r>
      <w:r w:rsidR="00227D61" w:rsidRPr="00435339">
        <w:rPr>
          <w:color w:val="000000" w:themeColor="text1"/>
        </w:rPr>
        <w:t xml:space="preserve">was </w:t>
      </w:r>
      <w:r w:rsidR="00491977" w:rsidRPr="00435339">
        <w:rPr>
          <w:color w:val="000000" w:themeColor="text1"/>
        </w:rPr>
        <w:t xml:space="preserve">expected that </w:t>
      </w:r>
      <w:r w:rsidR="00227D61" w:rsidRPr="00435339">
        <w:rPr>
          <w:color w:val="000000" w:themeColor="text1"/>
        </w:rPr>
        <w:t xml:space="preserve">the process will begin in </w:t>
      </w:r>
      <w:r w:rsidR="00491977" w:rsidRPr="00435339">
        <w:rPr>
          <w:color w:val="000000" w:themeColor="text1"/>
        </w:rPr>
        <w:t>2018</w:t>
      </w:r>
      <w:r w:rsidR="00227D61" w:rsidRPr="00435339">
        <w:rPr>
          <w:color w:val="000000" w:themeColor="text1"/>
        </w:rPr>
        <w:t xml:space="preserve"> when </w:t>
      </w:r>
      <w:r w:rsidR="00491977" w:rsidRPr="00435339">
        <w:rPr>
          <w:color w:val="000000" w:themeColor="text1"/>
        </w:rPr>
        <w:t>1-2 LENS2</w:t>
      </w:r>
      <w:r w:rsidR="00227D61" w:rsidRPr="00435339">
        <w:rPr>
          <w:color w:val="000000" w:themeColor="text1"/>
        </w:rPr>
        <w:t xml:space="preserve">-funded </w:t>
      </w:r>
      <w:r w:rsidR="00491977" w:rsidRPr="00435339">
        <w:rPr>
          <w:color w:val="000000" w:themeColor="text1"/>
        </w:rPr>
        <w:t xml:space="preserve">staff will be </w:t>
      </w:r>
      <w:r w:rsidR="00227D61" w:rsidRPr="00435339">
        <w:rPr>
          <w:color w:val="000000" w:themeColor="text1"/>
        </w:rPr>
        <w:t xml:space="preserve">funded </w:t>
      </w:r>
      <w:r w:rsidR="00491977" w:rsidRPr="00435339">
        <w:rPr>
          <w:color w:val="000000" w:themeColor="text1"/>
        </w:rPr>
        <w:t xml:space="preserve">by EPF budget.  However, this has not been happening </w:t>
      </w:r>
      <w:r w:rsidR="00227D61" w:rsidRPr="00435339">
        <w:rPr>
          <w:color w:val="000000" w:themeColor="text1"/>
        </w:rPr>
        <w:t xml:space="preserve">in 2018 </w:t>
      </w:r>
      <w:r w:rsidR="00491977" w:rsidRPr="00435339">
        <w:rPr>
          <w:color w:val="000000" w:themeColor="text1"/>
        </w:rPr>
        <w:t xml:space="preserve">and </w:t>
      </w:r>
      <w:r w:rsidR="00227D61" w:rsidRPr="00435339">
        <w:rPr>
          <w:color w:val="000000" w:themeColor="text1"/>
        </w:rPr>
        <w:t>discussion between EPF and WB will continue.</w:t>
      </w:r>
      <w:r w:rsidR="008C6DB5" w:rsidRPr="00435339">
        <w:rPr>
          <w:color w:val="000000" w:themeColor="text1"/>
        </w:rPr>
        <w:t xml:space="preserve"> </w:t>
      </w:r>
      <w:r w:rsidR="004C04B3" w:rsidRPr="00435339">
        <w:rPr>
          <w:color w:val="000000" w:themeColor="text1"/>
        </w:rPr>
        <w:t xml:space="preserve"> To promote transparency and quality of staff, a human resource development manual has been established and </w:t>
      </w:r>
      <w:r w:rsidR="00894E1C">
        <w:rPr>
          <w:color w:val="000000" w:themeColor="text1"/>
        </w:rPr>
        <w:t xml:space="preserve">it will be applied.  </w:t>
      </w:r>
      <w:r w:rsidR="004C04B3" w:rsidRPr="00435339">
        <w:rPr>
          <w:color w:val="000000" w:themeColor="text1"/>
        </w:rPr>
        <w:t xml:space="preserve">The manual describes mandate of EPFO as well as qualification of key positions, benefits, and selection criteria for permanent/full time staff as well as part time staff.  </w:t>
      </w:r>
      <w:r w:rsidR="008C6DB5" w:rsidRPr="00435339">
        <w:rPr>
          <w:color w:val="000000" w:themeColor="text1"/>
        </w:rPr>
        <w:t xml:space="preserve"> </w:t>
      </w:r>
      <w:r w:rsidR="00396CD6" w:rsidRPr="00435339">
        <w:rPr>
          <w:color w:val="000000" w:themeColor="text1"/>
        </w:rPr>
        <w:t xml:space="preserve">Key EPF mandate is to tap funding from national and international sources as well as to be the focal point for GEF for Lao PDR. </w:t>
      </w:r>
    </w:p>
    <w:p w14:paraId="4E402C98" w14:textId="7301AACF" w:rsidR="00DE55D1" w:rsidRPr="00435339" w:rsidRDefault="00DE55D1" w:rsidP="00DE55D1">
      <w:pPr>
        <w:pStyle w:val="Heading3"/>
        <w:numPr>
          <w:ilvl w:val="0"/>
          <w:numId w:val="0"/>
        </w:numPr>
        <w:ind w:left="1211"/>
        <w:rPr>
          <w:color w:val="000000" w:themeColor="text1"/>
        </w:rPr>
      </w:pPr>
      <w:bookmarkStart w:id="151" w:name="_Toc469864760"/>
      <w:bookmarkStart w:id="152" w:name="_Toc490570648"/>
      <w:r w:rsidRPr="00435339">
        <w:rPr>
          <w:color w:val="000000" w:themeColor="text1"/>
        </w:rPr>
        <w:t>4.</w:t>
      </w:r>
      <w:r w:rsidR="00195E06" w:rsidRPr="00435339">
        <w:rPr>
          <w:color w:val="000000" w:themeColor="text1"/>
        </w:rPr>
        <w:t>3</w:t>
      </w:r>
      <w:r w:rsidRPr="00435339">
        <w:rPr>
          <w:color w:val="000000" w:themeColor="text1"/>
        </w:rPr>
        <w:t>) M&amp;E and Reporting</w:t>
      </w:r>
      <w:bookmarkEnd w:id="151"/>
      <w:bookmarkEnd w:id="152"/>
      <w:r w:rsidRPr="00435339">
        <w:rPr>
          <w:color w:val="000000" w:themeColor="text1"/>
        </w:rPr>
        <w:t xml:space="preserve"> </w:t>
      </w:r>
    </w:p>
    <w:p w14:paraId="3BF46E41" w14:textId="60DB4E58" w:rsidR="005A5AD3" w:rsidRPr="00673035" w:rsidRDefault="00352CF6" w:rsidP="00673035">
      <w:pPr>
        <w:pStyle w:val="Default"/>
      </w:pPr>
      <w:r>
        <w:rPr>
          <w:color w:val="000000" w:themeColor="text1"/>
        </w:rPr>
        <w:t>60</w:t>
      </w:r>
      <w:r w:rsidR="00DE55D1" w:rsidRPr="00435339">
        <w:rPr>
          <w:color w:val="000000" w:themeColor="text1"/>
        </w:rPr>
        <w:t>.</w:t>
      </w:r>
      <w:r w:rsidR="00DE55D1" w:rsidRPr="00435339">
        <w:rPr>
          <w:color w:val="000000" w:themeColor="text1"/>
        </w:rPr>
        <w:tab/>
      </w:r>
      <w:r w:rsidR="00DE55D1" w:rsidRPr="00435339">
        <w:rPr>
          <w:b/>
          <w:bCs/>
          <w:i/>
          <w:iCs/>
          <w:color w:val="000000" w:themeColor="text1"/>
        </w:rPr>
        <w:t>Progress o</w:t>
      </w:r>
      <w:r w:rsidR="00362F85">
        <w:rPr>
          <w:b/>
          <w:bCs/>
          <w:i/>
          <w:iCs/>
          <w:color w:val="000000" w:themeColor="text1"/>
        </w:rPr>
        <w:t>f</w:t>
      </w:r>
      <w:r w:rsidR="00DE55D1" w:rsidRPr="00435339">
        <w:rPr>
          <w:b/>
          <w:bCs/>
          <w:i/>
          <w:iCs/>
          <w:color w:val="000000" w:themeColor="text1"/>
        </w:rPr>
        <w:t xml:space="preserve"> </w:t>
      </w:r>
      <w:r w:rsidR="00195E06" w:rsidRPr="00435339">
        <w:rPr>
          <w:b/>
          <w:bCs/>
          <w:i/>
          <w:iCs/>
          <w:color w:val="000000" w:themeColor="text1"/>
        </w:rPr>
        <w:t xml:space="preserve">capacity building on </w:t>
      </w:r>
      <w:r w:rsidR="00DE55D1" w:rsidRPr="00435339">
        <w:rPr>
          <w:b/>
          <w:bCs/>
          <w:i/>
          <w:iCs/>
          <w:color w:val="000000" w:themeColor="text1"/>
        </w:rPr>
        <w:t>M&amp;E</w:t>
      </w:r>
      <w:r w:rsidR="00195E06" w:rsidRPr="00435339">
        <w:rPr>
          <w:b/>
          <w:bCs/>
          <w:i/>
          <w:iCs/>
          <w:color w:val="000000" w:themeColor="text1"/>
        </w:rPr>
        <w:t xml:space="preserve"> </w:t>
      </w:r>
      <w:r w:rsidR="00DE55D1" w:rsidRPr="00435339">
        <w:rPr>
          <w:b/>
          <w:bCs/>
          <w:i/>
          <w:iCs/>
          <w:color w:val="000000" w:themeColor="text1"/>
        </w:rPr>
        <w:t>and reporting</w:t>
      </w:r>
      <w:r w:rsidR="00195E06" w:rsidRPr="00435339">
        <w:rPr>
          <w:b/>
          <w:bCs/>
          <w:i/>
          <w:iCs/>
          <w:color w:val="000000" w:themeColor="text1"/>
        </w:rPr>
        <w:t xml:space="preserve">.  </w:t>
      </w:r>
      <w:r w:rsidR="00195E06" w:rsidRPr="00435339">
        <w:rPr>
          <w:color w:val="000000" w:themeColor="text1"/>
        </w:rPr>
        <w:t xml:space="preserve">EPFO managers </w:t>
      </w:r>
      <w:r w:rsidR="003D6616" w:rsidRPr="00435339">
        <w:rPr>
          <w:color w:val="000000" w:themeColor="text1"/>
        </w:rPr>
        <w:t>ha</w:t>
      </w:r>
      <w:r w:rsidR="00362F85">
        <w:rPr>
          <w:color w:val="000000" w:themeColor="text1"/>
        </w:rPr>
        <w:t>ve</w:t>
      </w:r>
      <w:r w:rsidR="003D6616" w:rsidRPr="00435339">
        <w:rPr>
          <w:color w:val="000000" w:themeColor="text1"/>
        </w:rPr>
        <w:t xml:space="preserve"> been making </w:t>
      </w:r>
      <w:r w:rsidR="00195E06" w:rsidRPr="00435339">
        <w:rPr>
          <w:color w:val="000000" w:themeColor="text1"/>
        </w:rPr>
        <w:t xml:space="preserve">significant efforts to strengthen M&amp;E and reporting capacity of EPFO staff.  In 2017, an international M&amp;E expert was mobilized but cancelled the contract after the first mission due to limited availability of inputs (30 </w:t>
      </w:r>
      <w:r w:rsidR="00362F85">
        <w:rPr>
          <w:color w:val="000000" w:themeColor="text1"/>
        </w:rPr>
        <w:t xml:space="preserve">working </w:t>
      </w:r>
      <w:r w:rsidR="00195E06" w:rsidRPr="00435339">
        <w:rPr>
          <w:color w:val="000000" w:themeColor="text1"/>
        </w:rPr>
        <w:t xml:space="preserve">days) and budget. With additional inputs and budget (70 </w:t>
      </w:r>
      <w:r w:rsidR="00362F85">
        <w:rPr>
          <w:color w:val="000000" w:themeColor="text1"/>
        </w:rPr>
        <w:t xml:space="preserve">working </w:t>
      </w:r>
      <w:r w:rsidR="00195E06" w:rsidRPr="00435339">
        <w:rPr>
          <w:color w:val="000000" w:themeColor="text1"/>
        </w:rPr>
        <w:t xml:space="preserve">days), another international M&amp;E advisor was on board in April 2018 but later canceled the contract after completing the first task in December 2018.  </w:t>
      </w:r>
      <w:r w:rsidR="00C21476" w:rsidRPr="00435339">
        <w:rPr>
          <w:color w:val="000000" w:themeColor="text1"/>
        </w:rPr>
        <w:t xml:space="preserve">To strengthen EPF M&amp;E capacity to be able to receive GCF, through GIZ TA, an M&amp;E expert will be mobilized by GIZ in early 2019. Nonetheless, EPFO will hire a LENS2 M&amp;E specialist to assist the new EPFO M&amp;E team and a TOR will be sent to WB for clearance.   </w:t>
      </w:r>
      <w:r w:rsidR="00DE55D1" w:rsidRPr="00435339">
        <w:rPr>
          <w:color w:val="000000" w:themeColor="text1"/>
        </w:rPr>
        <w:t xml:space="preserve">During the capacity building workshop held from June 20 to 22, 2018, EPFO provided courses on project management and M&amp;E, financial management, and procurement management. </w:t>
      </w:r>
      <w:r w:rsidR="00362F85">
        <w:rPr>
          <w:color w:val="000000" w:themeColor="text1"/>
        </w:rPr>
        <w:t>However</w:t>
      </w:r>
      <w:r w:rsidR="005A5AD3" w:rsidRPr="00673035">
        <w:rPr>
          <w:color w:val="000000" w:themeColor="text1"/>
        </w:rPr>
        <w:t xml:space="preserve">, in </w:t>
      </w:r>
      <w:r w:rsidR="003D6616" w:rsidRPr="00673035">
        <w:rPr>
          <w:color w:val="000000" w:themeColor="text1"/>
        </w:rPr>
        <w:t xml:space="preserve">November mission the </w:t>
      </w:r>
      <w:r w:rsidR="005A5AD3" w:rsidRPr="00673035">
        <w:rPr>
          <w:color w:val="000000" w:themeColor="text1"/>
        </w:rPr>
        <w:t xml:space="preserve">WB </w:t>
      </w:r>
      <w:r w:rsidR="003D6616" w:rsidRPr="00673035">
        <w:rPr>
          <w:color w:val="000000" w:themeColor="text1"/>
        </w:rPr>
        <w:t xml:space="preserve">rated M&amp;E performance as </w:t>
      </w:r>
      <w:r w:rsidR="005A5AD3" w:rsidRPr="00673035">
        <w:rPr>
          <w:i/>
          <w:iCs/>
          <w:color w:val="000000" w:themeColor="text1"/>
        </w:rPr>
        <w:t>“moderately unsatisfactory (MU)”</w:t>
      </w:r>
      <w:r w:rsidR="005A5AD3" w:rsidRPr="00673035">
        <w:rPr>
          <w:color w:val="000000" w:themeColor="text1"/>
        </w:rPr>
        <w:t xml:space="preserve"> due to</w:t>
      </w:r>
      <w:r w:rsidR="00673035" w:rsidRPr="00673035">
        <w:rPr>
          <w:color w:val="000000" w:themeColor="text1"/>
        </w:rPr>
        <w:t xml:space="preserve"> </w:t>
      </w:r>
      <w:r w:rsidR="00673035">
        <w:rPr>
          <w:color w:val="000000" w:themeColor="text1"/>
        </w:rPr>
        <w:t xml:space="preserve">(per WB aide memoir) </w:t>
      </w:r>
      <w:r w:rsidR="00673035" w:rsidRPr="00673035">
        <w:t>limited progress in addressing persistent M&amp;E issues over the last two missions including (i) the current internal M&amp;E governance (M&amp;E and sub-project operational teams are partitioned and do not exchange information and perspectives sufficiently), (ii) the difficulty to mobilize the new international M&amp;E technical advisor, (iii) the lack of capacity of the EPF M&amp;E team and internal quality control. EPF is aware that its institutional capacity will need to expand even further to take up more direct and consistent supervision of its sub-projects – especially as EPF seeks to expand and diversify its financing sources</w:t>
      </w:r>
      <w:r w:rsidR="00673035">
        <w:t>.</w:t>
      </w:r>
      <w:r w:rsidR="00673035">
        <w:rPr>
          <w:sz w:val="23"/>
          <w:szCs w:val="23"/>
        </w:rPr>
        <w:t xml:space="preserve"> </w:t>
      </w:r>
      <w:r w:rsidR="003D6616" w:rsidRPr="00435339">
        <w:rPr>
          <w:color w:val="000000" w:themeColor="text1"/>
        </w:rPr>
        <w:t xml:space="preserve">Follow-up discussion between </w:t>
      </w:r>
      <w:r w:rsidR="005A5AD3" w:rsidRPr="00435339">
        <w:rPr>
          <w:color w:val="000000" w:themeColor="text1"/>
        </w:rPr>
        <w:t xml:space="preserve">EPFO </w:t>
      </w:r>
      <w:r w:rsidR="003D6616" w:rsidRPr="00435339">
        <w:rPr>
          <w:color w:val="000000" w:themeColor="text1"/>
        </w:rPr>
        <w:t xml:space="preserve">and WB in early 2019 on ways to improve the M&amp;E performance will be </w:t>
      </w:r>
      <w:r w:rsidR="005205D1">
        <w:rPr>
          <w:color w:val="000000" w:themeColor="text1"/>
        </w:rPr>
        <w:t>conducted</w:t>
      </w:r>
      <w:r w:rsidR="003D6616" w:rsidRPr="00435339">
        <w:rPr>
          <w:color w:val="000000" w:themeColor="text1"/>
        </w:rPr>
        <w:t xml:space="preserve">.  </w:t>
      </w:r>
      <w:r w:rsidR="005A5AD3" w:rsidRPr="00435339">
        <w:rPr>
          <w:color w:val="000000" w:themeColor="text1"/>
        </w:rPr>
        <w:t xml:space="preserve">   </w:t>
      </w:r>
    </w:p>
    <w:p w14:paraId="70B36768" w14:textId="77777777" w:rsidR="00673035" w:rsidRPr="00435339" w:rsidRDefault="00673035" w:rsidP="005A5AD3">
      <w:pPr>
        <w:pStyle w:val="ListParagraph"/>
        <w:spacing w:after="0"/>
        <w:ind w:firstLine="0"/>
        <w:rPr>
          <w:color w:val="000000" w:themeColor="text1"/>
        </w:rPr>
      </w:pPr>
    </w:p>
    <w:p w14:paraId="6796C52B" w14:textId="77777777" w:rsidR="00DE55D1" w:rsidRPr="00435339" w:rsidRDefault="00DE55D1" w:rsidP="00DE55D1">
      <w:pPr>
        <w:pStyle w:val="ListParagraph"/>
        <w:spacing w:after="0"/>
        <w:ind w:firstLine="0"/>
        <w:rPr>
          <w:color w:val="000000" w:themeColor="text1"/>
          <w:highlight w:val="yellow"/>
        </w:rPr>
      </w:pPr>
    </w:p>
    <w:p w14:paraId="2AE1176D" w14:textId="585968DF" w:rsidR="00C21476" w:rsidRPr="00435339" w:rsidRDefault="00352CF6" w:rsidP="00C21476">
      <w:pPr>
        <w:pStyle w:val="ListParagraph"/>
        <w:spacing w:after="0"/>
        <w:ind w:firstLine="0"/>
        <w:rPr>
          <w:color w:val="000000" w:themeColor="text1"/>
        </w:rPr>
      </w:pPr>
      <w:r>
        <w:rPr>
          <w:color w:val="000000" w:themeColor="text1"/>
        </w:rPr>
        <w:t>61</w:t>
      </w:r>
      <w:r w:rsidR="00C21476" w:rsidRPr="00435339">
        <w:rPr>
          <w:color w:val="000000" w:themeColor="text1"/>
        </w:rPr>
        <w:t>.</w:t>
      </w:r>
      <w:r w:rsidR="00C21476" w:rsidRPr="00435339">
        <w:rPr>
          <w:color w:val="000000" w:themeColor="text1"/>
        </w:rPr>
        <w:tab/>
      </w:r>
      <w:r w:rsidR="00C21476" w:rsidRPr="00435339">
        <w:rPr>
          <w:b/>
          <w:bCs w:val="0"/>
          <w:i/>
          <w:iCs w:val="0"/>
          <w:color w:val="000000" w:themeColor="text1"/>
        </w:rPr>
        <w:t>Capacity building through part time advisors/specialists.</w:t>
      </w:r>
      <w:r w:rsidR="00C21476" w:rsidRPr="00435339">
        <w:rPr>
          <w:i/>
          <w:iCs w:val="0"/>
          <w:color w:val="000000" w:themeColor="text1"/>
        </w:rPr>
        <w:t xml:space="preserve"> </w:t>
      </w:r>
      <w:r w:rsidR="00C21476" w:rsidRPr="00435339">
        <w:rPr>
          <w:color w:val="000000" w:themeColor="text1"/>
        </w:rPr>
        <w:t xml:space="preserve"> </w:t>
      </w:r>
      <w:r w:rsidR="00174132">
        <w:rPr>
          <w:color w:val="000000" w:themeColor="text1"/>
        </w:rPr>
        <w:t xml:space="preserve">The </w:t>
      </w:r>
      <w:r w:rsidR="00C21476" w:rsidRPr="00435339">
        <w:rPr>
          <w:color w:val="000000" w:themeColor="text1"/>
        </w:rPr>
        <w:t xml:space="preserve">M&amp;E advisor </w:t>
      </w:r>
      <w:r w:rsidR="00174132">
        <w:rPr>
          <w:color w:val="000000" w:themeColor="text1"/>
        </w:rPr>
        <w:t xml:space="preserve">was on board during </w:t>
      </w:r>
      <w:r w:rsidR="00C21476" w:rsidRPr="00435339">
        <w:rPr>
          <w:color w:val="000000" w:themeColor="text1"/>
        </w:rPr>
        <w:t>April</w:t>
      </w:r>
      <w:r w:rsidR="00174132">
        <w:rPr>
          <w:color w:val="000000" w:themeColor="text1"/>
        </w:rPr>
        <w:t xml:space="preserve">-December </w:t>
      </w:r>
      <w:r w:rsidR="00C21476" w:rsidRPr="00435339">
        <w:rPr>
          <w:color w:val="000000" w:themeColor="text1"/>
        </w:rPr>
        <w:t xml:space="preserve">2018 </w:t>
      </w:r>
      <w:r w:rsidR="00174132">
        <w:rPr>
          <w:color w:val="000000" w:themeColor="text1"/>
        </w:rPr>
        <w:t xml:space="preserve">and conducted </w:t>
      </w:r>
      <w:r w:rsidR="00C21476" w:rsidRPr="00435339">
        <w:rPr>
          <w:color w:val="000000" w:themeColor="text1"/>
        </w:rPr>
        <w:t xml:space="preserve">a thorough assessment of the existing EPFO M&amp;E system and relevant staff in order to understand the current situation and identify points for improvements. Key findings and suggestions for </w:t>
      </w:r>
      <w:r w:rsidR="00174132">
        <w:rPr>
          <w:color w:val="000000" w:themeColor="text1"/>
        </w:rPr>
        <w:t xml:space="preserve">the </w:t>
      </w:r>
      <w:r w:rsidR="00C21476" w:rsidRPr="00435339">
        <w:rPr>
          <w:color w:val="000000" w:themeColor="text1"/>
        </w:rPr>
        <w:t xml:space="preserve">activities and outputs </w:t>
      </w:r>
      <w:r w:rsidR="00174132">
        <w:rPr>
          <w:color w:val="000000" w:themeColor="text1"/>
        </w:rPr>
        <w:t xml:space="preserve">necessary for </w:t>
      </w:r>
      <w:r w:rsidR="00C21476" w:rsidRPr="00435339">
        <w:rPr>
          <w:color w:val="000000" w:themeColor="text1"/>
        </w:rPr>
        <w:t>bring</w:t>
      </w:r>
      <w:r w:rsidR="00174132">
        <w:rPr>
          <w:color w:val="000000" w:themeColor="text1"/>
        </w:rPr>
        <w:t>ing</w:t>
      </w:r>
      <w:r w:rsidR="00C21476" w:rsidRPr="00435339">
        <w:rPr>
          <w:color w:val="000000" w:themeColor="text1"/>
        </w:rPr>
        <w:t xml:space="preserve"> about a meaningful change in the way EPFO manages and implements M&amp;E (which are being considered by EPFO managers) are shown as follows:  </w:t>
      </w:r>
    </w:p>
    <w:p w14:paraId="184C6B32" w14:textId="77777777" w:rsidR="00C21476" w:rsidRPr="00435339" w:rsidRDefault="00C21476" w:rsidP="00C21476">
      <w:pPr>
        <w:pStyle w:val="ListParagraph"/>
        <w:spacing w:after="0"/>
        <w:ind w:firstLine="0"/>
        <w:rPr>
          <w:color w:val="000000" w:themeColor="text1"/>
        </w:rPr>
      </w:pPr>
    </w:p>
    <w:p w14:paraId="46B9124A" w14:textId="77777777" w:rsidR="00C21476" w:rsidRDefault="00C21476" w:rsidP="00C21476">
      <w:pPr>
        <w:numPr>
          <w:ilvl w:val="0"/>
          <w:numId w:val="24"/>
        </w:numPr>
        <w:rPr>
          <w:bCs w:val="0"/>
          <w:color w:val="000000" w:themeColor="text1"/>
        </w:rPr>
      </w:pPr>
      <w:r w:rsidRPr="00435339">
        <w:rPr>
          <w:bCs w:val="0"/>
          <w:i/>
          <w:iCs w:val="0"/>
          <w:noProof/>
          <w:color w:val="000000" w:themeColor="text1"/>
        </w:rPr>
        <w:t>Finding 1.</w:t>
      </w:r>
      <w:r w:rsidRPr="00435339">
        <w:rPr>
          <w:bCs w:val="0"/>
          <w:i/>
          <w:iCs w:val="0"/>
          <w:color w:val="000000" w:themeColor="text1"/>
        </w:rPr>
        <w:t xml:space="preserve"> Need for capacity building</w:t>
      </w:r>
      <w:r w:rsidRPr="00435339">
        <w:rPr>
          <w:bCs w:val="0"/>
          <w:color w:val="000000" w:themeColor="text1"/>
        </w:rPr>
        <w:t xml:space="preserve"> through technical and advisory services (TA) on results-based management and the M&amp;E.  Expected result from the TA will include (a) improvement of technical capacity of the M&amp;E team and EPFO coordinators on M&amp;E and reporting and (b) improved knowledge and understanding of SDAs in use of the M&amp;E and reporting related tools.</w:t>
      </w:r>
    </w:p>
    <w:p w14:paraId="4BFF701E" w14:textId="77777777" w:rsidR="00174132" w:rsidRPr="00435339" w:rsidRDefault="00174132" w:rsidP="00174132">
      <w:pPr>
        <w:ind w:left="1080"/>
        <w:rPr>
          <w:bCs w:val="0"/>
          <w:color w:val="000000" w:themeColor="text1"/>
        </w:rPr>
      </w:pPr>
    </w:p>
    <w:p w14:paraId="44FF7268" w14:textId="4DDA6529" w:rsidR="00C21476" w:rsidRPr="00435339" w:rsidRDefault="00C21476" w:rsidP="00C21476">
      <w:pPr>
        <w:numPr>
          <w:ilvl w:val="0"/>
          <w:numId w:val="24"/>
        </w:numPr>
        <w:rPr>
          <w:bCs w:val="0"/>
          <w:color w:val="000000" w:themeColor="text1"/>
        </w:rPr>
      </w:pPr>
      <w:r w:rsidRPr="00435339">
        <w:rPr>
          <w:bCs w:val="0"/>
          <w:i/>
          <w:iCs w:val="0"/>
          <w:noProof/>
          <w:color w:val="000000" w:themeColor="text1"/>
        </w:rPr>
        <w:t>Finding 2.</w:t>
      </w:r>
      <w:r w:rsidRPr="00435339">
        <w:rPr>
          <w:bCs w:val="0"/>
          <w:i/>
          <w:iCs w:val="0"/>
          <w:color w:val="000000" w:themeColor="text1"/>
        </w:rPr>
        <w:t xml:space="preserve"> Need for improved tools</w:t>
      </w:r>
      <w:r w:rsidRPr="00435339">
        <w:rPr>
          <w:bCs w:val="0"/>
          <w:color w:val="000000" w:themeColor="text1"/>
        </w:rPr>
        <w:t xml:space="preserve"> by u</w:t>
      </w:r>
      <w:r w:rsidR="00673035">
        <w:rPr>
          <w:bCs w:val="0"/>
          <w:color w:val="000000" w:themeColor="text1"/>
        </w:rPr>
        <w:t>pdatin</w:t>
      </w:r>
      <w:r w:rsidRPr="00435339">
        <w:rPr>
          <w:bCs w:val="0"/>
          <w:color w:val="000000" w:themeColor="text1"/>
        </w:rPr>
        <w:t>g the PIM Vol. 3 and reporting templates.  Upgrading the M&amp;E data management system including drafting of a TOR for IT/online data management system will be necessary.</w:t>
      </w:r>
    </w:p>
    <w:p w14:paraId="22CB90F8" w14:textId="77777777" w:rsidR="00352CF6" w:rsidRPr="00352CF6" w:rsidRDefault="00352CF6" w:rsidP="00352CF6">
      <w:pPr>
        <w:ind w:left="1080"/>
        <w:rPr>
          <w:bCs w:val="0"/>
          <w:color w:val="000000" w:themeColor="text1"/>
        </w:rPr>
      </w:pPr>
    </w:p>
    <w:p w14:paraId="16D4CB3D" w14:textId="77777777" w:rsidR="00C21476" w:rsidRPr="00435339" w:rsidRDefault="00C21476" w:rsidP="00C21476">
      <w:pPr>
        <w:numPr>
          <w:ilvl w:val="0"/>
          <w:numId w:val="24"/>
        </w:numPr>
        <w:rPr>
          <w:bCs w:val="0"/>
          <w:color w:val="000000" w:themeColor="text1"/>
        </w:rPr>
      </w:pPr>
      <w:r w:rsidRPr="00435339">
        <w:rPr>
          <w:bCs w:val="0"/>
          <w:i/>
          <w:iCs w:val="0"/>
          <w:color w:val="000000" w:themeColor="text1"/>
        </w:rPr>
        <w:t>Finding 3: Need for improved practices in results management for M&amp;E</w:t>
      </w:r>
      <w:r w:rsidRPr="00435339">
        <w:rPr>
          <w:bCs w:val="0"/>
          <w:color w:val="000000" w:themeColor="text1"/>
        </w:rPr>
        <w:t xml:space="preserve">.  </w:t>
      </w:r>
      <w:r w:rsidRPr="00435339">
        <w:rPr>
          <w:rFonts w:hint="eastAsia"/>
          <w:bCs w:val="0"/>
          <w:color w:val="000000" w:themeColor="text1"/>
        </w:rPr>
        <w:t>D</w:t>
      </w:r>
      <w:r w:rsidRPr="00435339">
        <w:rPr>
          <w:bCs w:val="0"/>
          <w:color w:val="000000" w:themeColor="text1"/>
        </w:rPr>
        <w:t>evelopment of essential checklist for results management during the EPF project meetings with a goal to improve overall results management practice at EPFO.  It is necessary to promote (a) strengthening the role of middle managers through recommendation and potential action plans and (b) improved communication and information sharing between the coordinators and M&amp;E team by strengthening results management meeting and practices. The content will be included in the capacity building training and in the consultant report as a recommendation.  Other actions include development of (a) a guidance note on handover system to improve results management and (b) a checklist for advanced action in M&amp;E and reporting.</w:t>
      </w:r>
    </w:p>
    <w:p w14:paraId="2C47C36D" w14:textId="77777777" w:rsidR="00174132" w:rsidRPr="00174132" w:rsidRDefault="00174132" w:rsidP="00174132">
      <w:pPr>
        <w:ind w:left="1080"/>
        <w:rPr>
          <w:bCs w:val="0"/>
          <w:color w:val="000000" w:themeColor="text1"/>
        </w:rPr>
      </w:pPr>
    </w:p>
    <w:p w14:paraId="7C859343" w14:textId="532ACEAE" w:rsidR="00C21476" w:rsidRPr="00174132" w:rsidRDefault="00C21476" w:rsidP="00174132">
      <w:pPr>
        <w:numPr>
          <w:ilvl w:val="0"/>
          <w:numId w:val="24"/>
        </w:numPr>
        <w:rPr>
          <w:bCs w:val="0"/>
          <w:color w:val="000000" w:themeColor="text1"/>
        </w:rPr>
      </w:pPr>
      <w:r w:rsidRPr="00435339">
        <w:rPr>
          <w:bCs w:val="0"/>
          <w:i/>
          <w:iCs w:val="0"/>
          <w:color w:val="000000" w:themeColor="text1"/>
        </w:rPr>
        <w:t xml:space="preserve">Finding 4: Need for improved results in gender equality and women’s </w:t>
      </w:r>
      <w:r w:rsidRPr="00174132">
        <w:rPr>
          <w:bCs w:val="0"/>
          <w:i/>
          <w:iCs w:val="0"/>
          <w:color w:val="000000" w:themeColor="text1"/>
        </w:rPr>
        <w:t>empowerment.</w:t>
      </w:r>
      <w:r w:rsidRPr="00174132">
        <w:rPr>
          <w:bCs w:val="0"/>
          <w:color w:val="000000" w:themeColor="text1"/>
        </w:rPr>
        <w:t xml:space="preserve">  Identification of entry points to improve results in gender equality in line with overall PDO.</w:t>
      </w:r>
    </w:p>
    <w:p w14:paraId="5820FABF" w14:textId="77777777" w:rsidR="00174132" w:rsidRPr="00174132" w:rsidRDefault="00174132" w:rsidP="00174132">
      <w:pPr>
        <w:ind w:left="1080"/>
        <w:rPr>
          <w:bCs w:val="0"/>
          <w:color w:val="000000" w:themeColor="text1"/>
        </w:rPr>
      </w:pPr>
    </w:p>
    <w:p w14:paraId="2B6F62B5" w14:textId="77777777" w:rsidR="00C21476" w:rsidRPr="00435339" w:rsidRDefault="00C21476" w:rsidP="00C21476">
      <w:pPr>
        <w:numPr>
          <w:ilvl w:val="0"/>
          <w:numId w:val="24"/>
        </w:numPr>
        <w:rPr>
          <w:bCs w:val="0"/>
          <w:color w:val="000000" w:themeColor="text1"/>
        </w:rPr>
      </w:pPr>
      <w:r w:rsidRPr="00435339">
        <w:rPr>
          <w:bCs w:val="0"/>
          <w:i/>
          <w:iCs w:val="0"/>
          <w:color w:val="000000" w:themeColor="text1"/>
        </w:rPr>
        <w:t>Finding 5: Missing element at EPF.</w:t>
      </w:r>
      <w:r w:rsidRPr="00435339">
        <w:rPr>
          <w:bCs w:val="0"/>
          <w:color w:val="000000" w:themeColor="text1"/>
        </w:rPr>
        <w:t xml:space="preserve">  </w:t>
      </w:r>
      <w:r w:rsidRPr="00435339">
        <w:rPr>
          <w:rFonts w:hint="eastAsia"/>
          <w:bCs w:val="0"/>
          <w:color w:val="000000" w:themeColor="text1"/>
        </w:rPr>
        <w:t>R</w:t>
      </w:r>
      <w:r w:rsidRPr="00435339">
        <w:rPr>
          <w:bCs w:val="0"/>
          <w:color w:val="000000" w:themeColor="text1"/>
        </w:rPr>
        <w:t xml:space="preserve">ecommendation on how to strengthen evaluation capacity at EPF as an extension of the reporting activity and to fully realize EPF’s project management and quality assurance function for the LENS2 project. </w:t>
      </w:r>
    </w:p>
    <w:p w14:paraId="46F2EE34" w14:textId="6990A2D9" w:rsidR="009D7EF6" w:rsidRPr="00435339" w:rsidRDefault="002049B6" w:rsidP="001A7778">
      <w:pPr>
        <w:pStyle w:val="Heading3"/>
        <w:numPr>
          <w:ilvl w:val="0"/>
          <w:numId w:val="0"/>
        </w:numPr>
        <w:ind w:left="1211"/>
        <w:rPr>
          <w:color w:val="000000" w:themeColor="text1"/>
        </w:rPr>
      </w:pPr>
      <w:bookmarkStart w:id="153" w:name="_Toc469864757"/>
      <w:bookmarkStart w:id="154" w:name="_Toc490570645"/>
      <w:r w:rsidRPr="00435339">
        <w:rPr>
          <w:color w:val="000000" w:themeColor="text1"/>
        </w:rPr>
        <w:t>4.4</w:t>
      </w:r>
      <w:r w:rsidR="003126B6" w:rsidRPr="00435339">
        <w:rPr>
          <w:color w:val="000000" w:themeColor="text1"/>
        </w:rPr>
        <w:t xml:space="preserve">) </w:t>
      </w:r>
      <w:r w:rsidR="009D7EF6" w:rsidRPr="00435339">
        <w:rPr>
          <w:color w:val="000000" w:themeColor="text1"/>
        </w:rPr>
        <w:t>Budget and Financial Resources Efficiency</w:t>
      </w:r>
      <w:bookmarkEnd w:id="153"/>
      <w:bookmarkEnd w:id="154"/>
      <w:r w:rsidR="00BE7888" w:rsidRPr="00435339">
        <w:rPr>
          <w:color w:val="000000" w:themeColor="text1"/>
        </w:rPr>
        <w:t>, FM and PM</w:t>
      </w:r>
    </w:p>
    <w:p w14:paraId="570A4766" w14:textId="4A41AC7F" w:rsidR="002049B6" w:rsidRPr="00435339" w:rsidRDefault="00317724" w:rsidP="00361337">
      <w:pPr>
        <w:pStyle w:val="ListParagraph"/>
        <w:spacing w:after="0"/>
        <w:ind w:firstLine="0"/>
        <w:rPr>
          <w:color w:val="000000" w:themeColor="text1"/>
        </w:rPr>
      </w:pPr>
      <w:r w:rsidRPr="00435339">
        <w:rPr>
          <w:color w:val="000000" w:themeColor="text1"/>
        </w:rPr>
        <w:t>6</w:t>
      </w:r>
      <w:r w:rsidR="00352CF6">
        <w:rPr>
          <w:color w:val="000000" w:themeColor="text1"/>
        </w:rPr>
        <w:t>2</w:t>
      </w:r>
      <w:r w:rsidR="00710894" w:rsidRPr="00435339">
        <w:rPr>
          <w:color w:val="000000" w:themeColor="text1"/>
        </w:rPr>
        <w:t>.</w:t>
      </w:r>
      <w:r w:rsidR="00710894" w:rsidRPr="00435339">
        <w:rPr>
          <w:i/>
          <w:iCs w:val="0"/>
          <w:color w:val="000000" w:themeColor="text1"/>
        </w:rPr>
        <w:tab/>
      </w:r>
      <w:r w:rsidR="00172A0C" w:rsidRPr="00435339">
        <w:rPr>
          <w:color w:val="000000" w:themeColor="text1"/>
        </w:rPr>
        <w:t xml:space="preserve">Effectiveness, efficiency, and transparency of EPF operations </w:t>
      </w:r>
      <w:r w:rsidR="00B06F96" w:rsidRPr="00435339">
        <w:rPr>
          <w:color w:val="000000" w:themeColor="text1"/>
        </w:rPr>
        <w:t>and budget uses are</w:t>
      </w:r>
      <w:r w:rsidR="00172A0C" w:rsidRPr="00435339">
        <w:rPr>
          <w:color w:val="000000" w:themeColor="text1"/>
        </w:rPr>
        <w:t xml:space="preserve"> critical for ensuring sustainability of EPF, especially when tapping additional fund from international sources.  </w:t>
      </w:r>
      <w:r w:rsidR="00B06F96" w:rsidRPr="00435339">
        <w:rPr>
          <w:color w:val="000000" w:themeColor="text1"/>
        </w:rPr>
        <w:t>EPF operations during the past 10 years with WB financing has demonstrate</w:t>
      </w:r>
      <w:r w:rsidR="004C04B3" w:rsidRPr="00435339">
        <w:rPr>
          <w:color w:val="000000" w:themeColor="text1"/>
        </w:rPr>
        <w:t>d</w:t>
      </w:r>
      <w:r w:rsidR="00B06F96" w:rsidRPr="00435339">
        <w:rPr>
          <w:color w:val="000000" w:themeColor="text1"/>
        </w:rPr>
        <w:t xml:space="preserve"> EPFO capacity to tap and manage </w:t>
      </w:r>
      <w:r w:rsidR="00BE7888" w:rsidRPr="00435339">
        <w:rPr>
          <w:color w:val="000000" w:themeColor="text1"/>
        </w:rPr>
        <w:t xml:space="preserve">funding </w:t>
      </w:r>
      <w:r w:rsidR="004C04B3" w:rsidRPr="00435339">
        <w:rPr>
          <w:color w:val="000000" w:themeColor="text1"/>
        </w:rPr>
        <w:t xml:space="preserve">from </w:t>
      </w:r>
      <w:r w:rsidR="00BE7888" w:rsidRPr="00435339">
        <w:rPr>
          <w:color w:val="000000" w:themeColor="text1"/>
        </w:rPr>
        <w:t xml:space="preserve">international </w:t>
      </w:r>
      <w:r w:rsidR="004C04B3" w:rsidRPr="00435339">
        <w:rPr>
          <w:color w:val="000000" w:themeColor="text1"/>
        </w:rPr>
        <w:t xml:space="preserve">sources.  However, to achieve </w:t>
      </w:r>
      <w:r w:rsidR="00BC67F3">
        <w:rPr>
          <w:color w:val="000000" w:themeColor="text1"/>
        </w:rPr>
        <w:t xml:space="preserve">the </w:t>
      </w:r>
      <w:r w:rsidR="004C04B3" w:rsidRPr="00435339">
        <w:rPr>
          <w:color w:val="000000" w:themeColor="text1"/>
        </w:rPr>
        <w:t xml:space="preserve">objective </w:t>
      </w:r>
      <w:r w:rsidR="00BC67F3">
        <w:rPr>
          <w:color w:val="000000" w:themeColor="text1"/>
        </w:rPr>
        <w:t xml:space="preserve">described in the </w:t>
      </w:r>
      <w:r w:rsidR="004C04B3" w:rsidRPr="00435339">
        <w:rPr>
          <w:color w:val="000000" w:themeColor="text1"/>
        </w:rPr>
        <w:t xml:space="preserve">EPF vision </w:t>
      </w:r>
      <w:r w:rsidR="00BC67F3">
        <w:rPr>
          <w:color w:val="000000" w:themeColor="text1"/>
        </w:rPr>
        <w:t>toward year 2030</w:t>
      </w:r>
      <w:r w:rsidR="004C04B3" w:rsidRPr="00435339">
        <w:rPr>
          <w:color w:val="000000" w:themeColor="text1"/>
        </w:rPr>
        <w:t xml:space="preserve">, it is necessary for EPFO to take proactive actions to engage national and international partners and establish clear </w:t>
      </w:r>
      <w:r w:rsidR="00BC67F3">
        <w:rPr>
          <w:color w:val="000000" w:themeColor="text1"/>
        </w:rPr>
        <w:t xml:space="preserve">fund flow </w:t>
      </w:r>
      <w:r w:rsidR="004C04B3" w:rsidRPr="00435339">
        <w:rPr>
          <w:color w:val="000000" w:themeColor="text1"/>
        </w:rPr>
        <w:t>mechanism</w:t>
      </w:r>
      <w:r w:rsidR="00BC67F3">
        <w:rPr>
          <w:color w:val="000000" w:themeColor="text1"/>
        </w:rPr>
        <w:t>s</w:t>
      </w:r>
      <w:r w:rsidR="004C04B3" w:rsidRPr="00435339">
        <w:rPr>
          <w:color w:val="000000" w:themeColor="text1"/>
        </w:rPr>
        <w:t xml:space="preserve"> from additional funding sources and this is discussed in </w:t>
      </w:r>
      <w:r w:rsidR="004C04B3" w:rsidRPr="00BC67F3">
        <w:rPr>
          <w:color w:val="000000" w:themeColor="text1"/>
        </w:rPr>
        <w:t>Section 4.4 below.</w:t>
      </w:r>
      <w:r w:rsidR="004C04B3" w:rsidRPr="00435339">
        <w:rPr>
          <w:color w:val="000000" w:themeColor="text1"/>
        </w:rPr>
        <w:t xml:space="preserve">  </w:t>
      </w:r>
      <w:r w:rsidR="00BE7888" w:rsidRPr="00435339">
        <w:rPr>
          <w:color w:val="000000" w:themeColor="text1"/>
        </w:rPr>
        <w:t xml:space="preserve">In 2018, EPF has actively engaged </w:t>
      </w:r>
      <w:r w:rsidR="004C04B3" w:rsidRPr="00435339">
        <w:rPr>
          <w:color w:val="000000" w:themeColor="text1"/>
        </w:rPr>
        <w:t xml:space="preserve">UNDP and GIZ </w:t>
      </w:r>
      <w:r w:rsidR="002049B6" w:rsidRPr="00435339">
        <w:rPr>
          <w:color w:val="000000" w:themeColor="text1"/>
        </w:rPr>
        <w:t xml:space="preserve">and is working closely with GIZ to tap additional fund from </w:t>
      </w:r>
      <w:r w:rsidR="00BC67F3">
        <w:rPr>
          <w:color w:val="000000" w:themeColor="text1"/>
        </w:rPr>
        <w:t>the Green C</w:t>
      </w:r>
      <w:r w:rsidR="008152A5">
        <w:rPr>
          <w:color w:val="000000" w:themeColor="text1"/>
        </w:rPr>
        <w:t>limate</w:t>
      </w:r>
      <w:r w:rsidR="00BC67F3">
        <w:rPr>
          <w:color w:val="000000" w:themeColor="text1"/>
        </w:rPr>
        <w:t xml:space="preserve"> Fund (</w:t>
      </w:r>
      <w:r w:rsidR="002049B6" w:rsidRPr="00435339">
        <w:rPr>
          <w:color w:val="000000" w:themeColor="text1"/>
        </w:rPr>
        <w:t>GCF</w:t>
      </w:r>
      <w:r w:rsidR="00BC67F3">
        <w:rPr>
          <w:color w:val="000000" w:themeColor="text1"/>
        </w:rPr>
        <w:t>)</w:t>
      </w:r>
      <w:r w:rsidR="002049B6" w:rsidRPr="00435339">
        <w:rPr>
          <w:color w:val="000000" w:themeColor="text1"/>
        </w:rPr>
        <w:t xml:space="preserve">.  Nonetheless, it is critical that </w:t>
      </w:r>
      <w:r w:rsidR="00BE7888" w:rsidRPr="00435339">
        <w:rPr>
          <w:color w:val="000000" w:themeColor="text1"/>
        </w:rPr>
        <w:t>EPFO will have to keep operations cost to be wi</w:t>
      </w:r>
      <w:r w:rsidR="002049B6" w:rsidRPr="00435339">
        <w:rPr>
          <w:color w:val="000000" w:themeColor="text1"/>
        </w:rPr>
        <w:t>t</w:t>
      </w:r>
      <w:r w:rsidR="00BE7888" w:rsidRPr="00435339">
        <w:rPr>
          <w:color w:val="000000" w:themeColor="text1"/>
        </w:rPr>
        <w:t xml:space="preserve">hin the </w:t>
      </w:r>
      <w:r w:rsidR="002049B6" w:rsidRPr="00435339">
        <w:rPr>
          <w:color w:val="000000" w:themeColor="text1"/>
        </w:rPr>
        <w:t xml:space="preserve">available </w:t>
      </w:r>
      <w:r w:rsidR="00BE7888" w:rsidRPr="00435339">
        <w:rPr>
          <w:color w:val="000000" w:themeColor="text1"/>
        </w:rPr>
        <w:t>revenue</w:t>
      </w:r>
      <w:r w:rsidR="002049B6" w:rsidRPr="00435339">
        <w:rPr>
          <w:color w:val="000000" w:themeColor="text1"/>
        </w:rPr>
        <w:t xml:space="preserve"> as well as ensure transparency and accountability on financial management and procurement</w:t>
      </w:r>
      <w:r w:rsidR="00BE7888" w:rsidRPr="00435339">
        <w:rPr>
          <w:color w:val="000000" w:themeColor="text1"/>
        </w:rPr>
        <w:t>.</w:t>
      </w:r>
    </w:p>
    <w:p w14:paraId="6FD15162" w14:textId="4061F22A" w:rsidR="00BE7888" w:rsidRPr="00435339" w:rsidRDefault="00BE7888" w:rsidP="00361337">
      <w:pPr>
        <w:pStyle w:val="ListParagraph"/>
        <w:spacing w:after="0"/>
        <w:ind w:firstLine="0"/>
        <w:rPr>
          <w:color w:val="000000" w:themeColor="text1"/>
        </w:rPr>
      </w:pPr>
      <w:r w:rsidRPr="00435339">
        <w:rPr>
          <w:color w:val="000000" w:themeColor="text1"/>
        </w:rPr>
        <w:t xml:space="preserve">  </w:t>
      </w:r>
    </w:p>
    <w:p w14:paraId="555D8521" w14:textId="72316055" w:rsidR="00317724" w:rsidRPr="00435339" w:rsidRDefault="00BE7888" w:rsidP="00317724">
      <w:pPr>
        <w:rPr>
          <w:color w:val="000000" w:themeColor="text1"/>
        </w:rPr>
      </w:pPr>
      <w:r w:rsidRPr="00435339">
        <w:rPr>
          <w:color w:val="000000" w:themeColor="text1"/>
        </w:rPr>
        <w:t>6</w:t>
      </w:r>
      <w:r w:rsidR="00352CF6">
        <w:rPr>
          <w:color w:val="000000" w:themeColor="text1"/>
        </w:rPr>
        <w:t>3</w:t>
      </w:r>
      <w:r w:rsidRPr="00435339">
        <w:rPr>
          <w:color w:val="000000" w:themeColor="text1"/>
        </w:rPr>
        <w:t>.</w:t>
      </w:r>
      <w:r w:rsidRPr="00435339">
        <w:rPr>
          <w:color w:val="000000" w:themeColor="text1"/>
        </w:rPr>
        <w:tab/>
      </w:r>
      <w:r w:rsidRPr="00435339">
        <w:rPr>
          <w:b/>
          <w:bCs w:val="0"/>
          <w:i/>
          <w:iCs w:val="0"/>
          <w:color w:val="000000" w:themeColor="text1"/>
        </w:rPr>
        <w:t xml:space="preserve">Fiduciary </w:t>
      </w:r>
      <w:r w:rsidR="005A5AD3" w:rsidRPr="00435339">
        <w:rPr>
          <w:b/>
          <w:bCs w:val="0"/>
          <w:i/>
          <w:iCs w:val="0"/>
          <w:color w:val="000000" w:themeColor="text1"/>
        </w:rPr>
        <w:t xml:space="preserve">(FM and PM) </w:t>
      </w:r>
      <w:r w:rsidRPr="00435339">
        <w:rPr>
          <w:b/>
          <w:bCs w:val="0"/>
          <w:i/>
          <w:iCs w:val="0"/>
          <w:color w:val="000000" w:themeColor="text1"/>
        </w:rPr>
        <w:t>setup</w:t>
      </w:r>
      <w:r w:rsidR="002049B6" w:rsidRPr="00435339">
        <w:rPr>
          <w:color w:val="000000" w:themeColor="text1"/>
        </w:rPr>
        <w:t>.  This capacity is</w:t>
      </w:r>
      <w:r w:rsidRPr="00435339">
        <w:rPr>
          <w:color w:val="000000" w:themeColor="text1"/>
        </w:rPr>
        <w:t xml:space="preserve"> currently </w:t>
      </w:r>
      <w:r w:rsidR="002049B6" w:rsidRPr="00435339">
        <w:rPr>
          <w:color w:val="000000" w:themeColor="text1"/>
        </w:rPr>
        <w:t>operational</w:t>
      </w:r>
      <w:r w:rsidR="008152A5">
        <w:rPr>
          <w:color w:val="000000" w:themeColor="text1"/>
        </w:rPr>
        <w:t>,</w:t>
      </w:r>
      <w:r w:rsidR="002049B6" w:rsidRPr="00435339">
        <w:rPr>
          <w:color w:val="000000" w:themeColor="text1"/>
        </w:rPr>
        <w:t xml:space="preserve"> however</w:t>
      </w:r>
      <w:r w:rsidR="008152A5">
        <w:rPr>
          <w:color w:val="000000" w:themeColor="text1"/>
        </w:rPr>
        <w:t>,</w:t>
      </w:r>
      <w:r w:rsidR="002049B6" w:rsidRPr="00435339">
        <w:rPr>
          <w:color w:val="000000" w:themeColor="text1"/>
        </w:rPr>
        <w:t xml:space="preserve"> not yet effective and efficient due to the lack of an effective accounting and information management software that can automatically </w:t>
      </w:r>
      <w:r w:rsidR="005A5AD3" w:rsidRPr="00435339">
        <w:rPr>
          <w:color w:val="000000" w:themeColor="text1"/>
        </w:rPr>
        <w:t xml:space="preserve">manage accounting database that can serve EPFO managers regarding the financial status including financial reports that are required by GOL as well as by different funding agencies. </w:t>
      </w:r>
      <w:r w:rsidR="00317724" w:rsidRPr="00435339">
        <w:rPr>
          <w:color w:val="000000" w:themeColor="text1"/>
        </w:rPr>
        <w:t xml:space="preserve"> It is expected that FM performance for LENS2 will be improved in 2019</w:t>
      </w:r>
      <w:r w:rsidR="00BC67F3">
        <w:rPr>
          <w:color w:val="000000" w:themeColor="text1"/>
        </w:rPr>
        <w:t xml:space="preserve">, especially when the </w:t>
      </w:r>
      <w:r w:rsidR="00317724" w:rsidRPr="00435339">
        <w:rPr>
          <w:color w:val="000000" w:themeColor="text1"/>
        </w:rPr>
        <w:t xml:space="preserve">IT specialist </w:t>
      </w:r>
      <w:r w:rsidR="00BC67F3">
        <w:rPr>
          <w:color w:val="000000" w:themeColor="text1"/>
        </w:rPr>
        <w:t xml:space="preserve">can complete the </w:t>
      </w:r>
      <w:r w:rsidR="00317724" w:rsidRPr="00435339">
        <w:rPr>
          <w:color w:val="000000" w:themeColor="text1"/>
        </w:rPr>
        <w:t xml:space="preserve">update </w:t>
      </w:r>
      <w:r w:rsidR="00BC67F3">
        <w:rPr>
          <w:color w:val="000000" w:themeColor="text1"/>
        </w:rPr>
        <w:t xml:space="preserve">of </w:t>
      </w:r>
      <w:r w:rsidR="00317724" w:rsidRPr="00435339">
        <w:rPr>
          <w:color w:val="000000" w:themeColor="text1"/>
        </w:rPr>
        <w:t>the EPFO accounting software</w:t>
      </w:r>
      <w:r w:rsidR="00BC67F3">
        <w:rPr>
          <w:color w:val="000000" w:themeColor="text1"/>
        </w:rPr>
        <w:t xml:space="preserve">.  </w:t>
      </w:r>
      <w:r w:rsidR="00317724" w:rsidRPr="00435339">
        <w:rPr>
          <w:color w:val="000000" w:themeColor="text1"/>
        </w:rPr>
        <w:t xml:space="preserve">In addition, to improve reliability, effectiveness, and efficiency of FM management for EPFO, GIZ has agreed to hire an external finance expert to review, upgrade, and build capacity of EPFO FM team to meet </w:t>
      </w:r>
      <w:r w:rsidR="00BC67F3">
        <w:rPr>
          <w:color w:val="000000" w:themeColor="text1"/>
        </w:rPr>
        <w:t xml:space="preserve">GCF </w:t>
      </w:r>
      <w:r w:rsidR="00317724" w:rsidRPr="00435339">
        <w:rPr>
          <w:color w:val="000000" w:themeColor="text1"/>
        </w:rPr>
        <w:t xml:space="preserve">requirements so that EPFO can be </w:t>
      </w:r>
      <w:r w:rsidR="00BC67F3">
        <w:rPr>
          <w:color w:val="000000" w:themeColor="text1"/>
        </w:rPr>
        <w:t xml:space="preserve">assigned as an </w:t>
      </w:r>
      <w:r w:rsidR="00317724" w:rsidRPr="00435339">
        <w:rPr>
          <w:color w:val="000000" w:themeColor="text1"/>
        </w:rPr>
        <w:t xml:space="preserve">accredited </w:t>
      </w:r>
      <w:r w:rsidR="008152A5">
        <w:rPr>
          <w:color w:val="000000" w:themeColor="text1"/>
        </w:rPr>
        <w:t>entity</w:t>
      </w:r>
      <w:r w:rsidR="00317724" w:rsidRPr="00435339">
        <w:rPr>
          <w:color w:val="000000" w:themeColor="text1"/>
        </w:rPr>
        <w:t xml:space="preserve"> for the G</w:t>
      </w:r>
      <w:r w:rsidR="00BC67F3">
        <w:rPr>
          <w:color w:val="000000" w:themeColor="text1"/>
        </w:rPr>
        <w:t>CF</w:t>
      </w:r>
      <w:r w:rsidR="00317724" w:rsidRPr="00435339">
        <w:rPr>
          <w:color w:val="000000" w:themeColor="text1"/>
        </w:rPr>
        <w:t xml:space="preserve">.  </w:t>
      </w:r>
      <w:r w:rsidR="00BC67F3">
        <w:rPr>
          <w:color w:val="000000" w:themeColor="text1"/>
        </w:rPr>
        <w:t xml:space="preserve">EPFO </w:t>
      </w:r>
      <w:r w:rsidR="00317724" w:rsidRPr="00435339">
        <w:rPr>
          <w:color w:val="000000" w:themeColor="text1"/>
        </w:rPr>
        <w:t>will also ensure that the EPFO FM system could also facilitate effective operation</w:t>
      </w:r>
      <w:r w:rsidR="00BC67F3">
        <w:rPr>
          <w:color w:val="000000" w:themeColor="text1"/>
        </w:rPr>
        <w:t>s</w:t>
      </w:r>
      <w:r w:rsidR="00317724" w:rsidRPr="00435339">
        <w:rPr>
          <w:color w:val="000000" w:themeColor="text1"/>
        </w:rPr>
        <w:t xml:space="preserve"> of potential new WB financing projects.  </w:t>
      </w:r>
    </w:p>
    <w:p w14:paraId="47F576EC" w14:textId="1358EBDF" w:rsidR="00317724" w:rsidRPr="00435339" w:rsidRDefault="00317724" w:rsidP="005A5AD3">
      <w:pPr>
        <w:pStyle w:val="ListParagraph"/>
        <w:spacing w:after="0"/>
        <w:ind w:firstLine="0"/>
        <w:rPr>
          <w:color w:val="000000" w:themeColor="text1"/>
        </w:rPr>
      </w:pPr>
    </w:p>
    <w:p w14:paraId="28E6C0A3" w14:textId="528780FF" w:rsidR="00DE55D1" w:rsidRPr="00435339" w:rsidRDefault="00352CF6" w:rsidP="00BE7888">
      <w:pPr>
        <w:pStyle w:val="ListParagraph"/>
        <w:spacing w:after="0"/>
        <w:ind w:firstLine="0"/>
        <w:rPr>
          <w:color w:val="000000" w:themeColor="text1"/>
        </w:rPr>
      </w:pPr>
      <w:r>
        <w:rPr>
          <w:color w:val="000000" w:themeColor="text1"/>
        </w:rPr>
        <w:t>64</w:t>
      </w:r>
      <w:r w:rsidR="00317724" w:rsidRPr="00435339">
        <w:rPr>
          <w:color w:val="000000" w:themeColor="text1"/>
        </w:rPr>
        <w:t>.</w:t>
      </w:r>
      <w:r w:rsidR="00317724" w:rsidRPr="00435339">
        <w:rPr>
          <w:color w:val="000000" w:themeColor="text1"/>
        </w:rPr>
        <w:tab/>
      </w:r>
      <w:r w:rsidR="00BE7888" w:rsidRPr="00435339">
        <w:rPr>
          <w:b/>
          <w:bCs w:val="0"/>
          <w:i/>
          <w:iCs w:val="0"/>
          <w:color w:val="000000" w:themeColor="text1"/>
        </w:rPr>
        <w:t>Procurement work</w:t>
      </w:r>
      <w:r w:rsidR="00BE7888" w:rsidRPr="00435339">
        <w:rPr>
          <w:color w:val="000000" w:themeColor="text1"/>
        </w:rPr>
        <w:t xml:space="preserve"> flow remains to be a challenge causing delays in </w:t>
      </w:r>
      <w:r w:rsidR="005A5AD3" w:rsidRPr="00435339">
        <w:rPr>
          <w:color w:val="000000" w:themeColor="text1"/>
        </w:rPr>
        <w:t xml:space="preserve">procurement </w:t>
      </w:r>
      <w:r w:rsidR="00BE7888" w:rsidRPr="00435339">
        <w:rPr>
          <w:color w:val="000000" w:themeColor="text1"/>
        </w:rPr>
        <w:t xml:space="preserve">processing. The procurement team is developing a roadmap for improving coordination </w:t>
      </w:r>
      <w:r w:rsidR="00950F01">
        <w:rPr>
          <w:color w:val="000000" w:themeColor="text1"/>
        </w:rPr>
        <w:t xml:space="preserve">and completed the draft procurement manual (EPF-OM Vol 5) and it is being discussed with WB.  </w:t>
      </w:r>
      <w:r w:rsidR="00DE55D1" w:rsidRPr="00435339">
        <w:rPr>
          <w:color w:val="000000" w:themeColor="text1"/>
        </w:rPr>
        <w:lastRenderedPageBreak/>
        <w:t>During WB mission,</w:t>
      </w:r>
      <w:r w:rsidR="00DE55D1" w:rsidRPr="00435339">
        <w:rPr>
          <w:b/>
          <w:bCs w:val="0"/>
          <w:color w:val="000000" w:themeColor="text1"/>
        </w:rPr>
        <w:t xml:space="preserve"> </w:t>
      </w:r>
      <w:r w:rsidR="00DE55D1" w:rsidRPr="00435339">
        <w:rPr>
          <w:color w:val="000000" w:themeColor="text1"/>
        </w:rPr>
        <w:t xml:space="preserve">performance rating on these aspects </w:t>
      </w:r>
      <w:r w:rsidR="005A5AD3" w:rsidRPr="00435339">
        <w:rPr>
          <w:color w:val="000000" w:themeColor="text1"/>
        </w:rPr>
        <w:t>is rated MS while S rating is the target for 2020.</w:t>
      </w:r>
      <w:r w:rsidR="00950F01">
        <w:rPr>
          <w:color w:val="000000" w:themeColor="text1"/>
        </w:rPr>
        <w:t xml:space="preserve">  </w:t>
      </w:r>
    </w:p>
    <w:p w14:paraId="21315818" w14:textId="4D28DF20" w:rsidR="009D7EF6" w:rsidRPr="00435339" w:rsidRDefault="003126B6" w:rsidP="001A7778">
      <w:pPr>
        <w:pStyle w:val="Heading3"/>
        <w:numPr>
          <w:ilvl w:val="0"/>
          <w:numId w:val="0"/>
        </w:numPr>
        <w:ind w:left="1211"/>
        <w:rPr>
          <w:color w:val="000000" w:themeColor="text1"/>
        </w:rPr>
      </w:pPr>
      <w:bookmarkStart w:id="155" w:name="_Toc469864758"/>
      <w:bookmarkStart w:id="156" w:name="_Toc490570646"/>
      <w:r w:rsidRPr="00435339">
        <w:rPr>
          <w:color w:val="000000" w:themeColor="text1"/>
        </w:rPr>
        <w:t>4.</w:t>
      </w:r>
      <w:r w:rsidR="00F559E4" w:rsidRPr="00435339">
        <w:rPr>
          <w:color w:val="000000" w:themeColor="text1"/>
        </w:rPr>
        <w:t>5</w:t>
      </w:r>
      <w:r w:rsidRPr="00435339">
        <w:rPr>
          <w:color w:val="000000" w:themeColor="text1"/>
        </w:rPr>
        <w:t xml:space="preserve">) </w:t>
      </w:r>
      <w:r w:rsidR="009D7EF6" w:rsidRPr="00435339">
        <w:rPr>
          <w:color w:val="000000" w:themeColor="text1"/>
        </w:rPr>
        <w:t xml:space="preserve">Sector </w:t>
      </w:r>
      <w:r w:rsidR="00B5389B" w:rsidRPr="00435339">
        <w:rPr>
          <w:color w:val="000000" w:themeColor="text1"/>
        </w:rPr>
        <w:t>Relevant A</w:t>
      </w:r>
      <w:r w:rsidR="009D7EF6" w:rsidRPr="00435339">
        <w:rPr>
          <w:color w:val="000000" w:themeColor="text1"/>
        </w:rPr>
        <w:t>lliance</w:t>
      </w:r>
      <w:bookmarkEnd w:id="155"/>
      <w:bookmarkEnd w:id="156"/>
      <w:r w:rsidR="00BE7888" w:rsidRPr="00435339">
        <w:rPr>
          <w:color w:val="000000" w:themeColor="text1"/>
        </w:rPr>
        <w:t xml:space="preserve">, Fundraising, </w:t>
      </w:r>
      <w:r w:rsidR="00DE55D1" w:rsidRPr="00435339">
        <w:rPr>
          <w:color w:val="000000" w:themeColor="text1"/>
        </w:rPr>
        <w:t>a</w:t>
      </w:r>
      <w:r w:rsidR="00BE7888" w:rsidRPr="00435339">
        <w:rPr>
          <w:color w:val="000000" w:themeColor="text1"/>
        </w:rPr>
        <w:t>nd Communication</w:t>
      </w:r>
      <w:r w:rsidR="00C65D38" w:rsidRPr="00435339">
        <w:rPr>
          <w:color w:val="000000" w:themeColor="text1"/>
        </w:rPr>
        <w:t>s</w:t>
      </w:r>
      <w:r w:rsidR="00BE7888" w:rsidRPr="00435339">
        <w:rPr>
          <w:color w:val="000000" w:themeColor="text1"/>
        </w:rPr>
        <w:t xml:space="preserve"> </w:t>
      </w:r>
      <w:r w:rsidR="009D7EF6" w:rsidRPr="00435339">
        <w:rPr>
          <w:color w:val="000000" w:themeColor="text1"/>
        </w:rPr>
        <w:t xml:space="preserve"> </w:t>
      </w:r>
    </w:p>
    <w:p w14:paraId="25C753AA" w14:textId="2BBE9DAC" w:rsidR="00B5389B" w:rsidRPr="00435339" w:rsidRDefault="00352CF6" w:rsidP="00710894">
      <w:pPr>
        <w:pStyle w:val="ListParagraph"/>
        <w:spacing w:after="0"/>
        <w:ind w:firstLine="0"/>
        <w:rPr>
          <w:color w:val="000000" w:themeColor="text1"/>
        </w:rPr>
      </w:pPr>
      <w:r>
        <w:rPr>
          <w:color w:val="000000" w:themeColor="text1"/>
        </w:rPr>
        <w:t>65</w:t>
      </w:r>
      <w:r w:rsidR="00710894" w:rsidRPr="00435339">
        <w:rPr>
          <w:color w:val="000000" w:themeColor="text1"/>
        </w:rPr>
        <w:t>.</w:t>
      </w:r>
      <w:r w:rsidR="00710894" w:rsidRPr="00435339">
        <w:rPr>
          <w:color w:val="000000" w:themeColor="text1"/>
        </w:rPr>
        <w:tab/>
      </w:r>
      <w:r w:rsidR="009D7EF6" w:rsidRPr="00435339">
        <w:rPr>
          <w:b/>
          <w:bCs w:val="0"/>
          <w:i/>
          <w:iCs w:val="0"/>
          <w:color w:val="000000" w:themeColor="text1"/>
        </w:rPr>
        <w:t>Sector relevant alliance</w:t>
      </w:r>
      <w:r w:rsidR="00B5389B" w:rsidRPr="00435339">
        <w:rPr>
          <w:b/>
          <w:bCs w:val="0"/>
          <w:i/>
          <w:iCs w:val="0"/>
          <w:color w:val="000000" w:themeColor="text1"/>
        </w:rPr>
        <w:t xml:space="preserve"> is closely linked with fundraising and communications</w:t>
      </w:r>
      <w:r w:rsidR="009D7EF6" w:rsidRPr="00435339">
        <w:rPr>
          <w:i/>
          <w:iCs w:val="0"/>
          <w:color w:val="000000" w:themeColor="text1"/>
        </w:rPr>
        <w:t>.</w:t>
      </w:r>
      <w:r w:rsidR="009D7EF6" w:rsidRPr="00435339">
        <w:rPr>
          <w:color w:val="000000" w:themeColor="text1"/>
        </w:rPr>
        <w:t xml:space="preserve"> </w:t>
      </w:r>
      <w:r w:rsidR="00B5389B" w:rsidRPr="00435339">
        <w:rPr>
          <w:color w:val="000000" w:themeColor="text1"/>
        </w:rPr>
        <w:t xml:space="preserve"> In </w:t>
      </w:r>
      <w:r w:rsidR="00950F01">
        <w:rPr>
          <w:color w:val="000000" w:themeColor="text1"/>
        </w:rPr>
        <w:t xml:space="preserve">late 2018, EPFO has been </w:t>
      </w:r>
      <w:r w:rsidR="00B5389B" w:rsidRPr="00435339">
        <w:rPr>
          <w:color w:val="000000" w:themeColor="text1"/>
        </w:rPr>
        <w:t xml:space="preserve">working proactively with WB, UNDP, and GIZ as part of the engagement </w:t>
      </w:r>
      <w:r w:rsidR="00950F01">
        <w:rPr>
          <w:color w:val="000000" w:themeColor="text1"/>
        </w:rPr>
        <w:t xml:space="preserve">effort </w:t>
      </w:r>
      <w:r w:rsidR="00B5389B" w:rsidRPr="00435339">
        <w:rPr>
          <w:color w:val="000000" w:themeColor="text1"/>
        </w:rPr>
        <w:t xml:space="preserve">with development partners and discussion on the preparation of potential new projects have been initiated.  With GIZ TA, efforts are being made to build EPF capacity to be an accredited </w:t>
      </w:r>
      <w:r w:rsidR="008152A5">
        <w:rPr>
          <w:color w:val="000000" w:themeColor="text1"/>
        </w:rPr>
        <w:t>entity</w:t>
      </w:r>
      <w:r w:rsidR="00B5389B" w:rsidRPr="00435339">
        <w:rPr>
          <w:color w:val="000000" w:themeColor="text1"/>
        </w:rPr>
        <w:t xml:space="preserve"> to receive fund from GCF and it is expected that a FM expert, a M&amp;E expert, a climate fund expert, and a safeguard expert on ethnic group and gender will be mobilized by GIZ in early 2019.     </w:t>
      </w:r>
    </w:p>
    <w:p w14:paraId="3F6E6155" w14:textId="77777777" w:rsidR="00137621" w:rsidRPr="00435339" w:rsidRDefault="00137621" w:rsidP="00710894">
      <w:pPr>
        <w:pStyle w:val="ListParagraph"/>
        <w:spacing w:after="0"/>
        <w:ind w:firstLine="0"/>
        <w:rPr>
          <w:color w:val="000000" w:themeColor="text1"/>
        </w:rPr>
      </w:pPr>
    </w:p>
    <w:p w14:paraId="7D0D4517" w14:textId="2EC9A208" w:rsidR="009D7EF6" w:rsidRPr="00435339" w:rsidRDefault="00352CF6" w:rsidP="00710894">
      <w:pPr>
        <w:pStyle w:val="ListParagraph"/>
        <w:spacing w:after="0"/>
        <w:ind w:firstLine="0"/>
        <w:rPr>
          <w:color w:val="000000" w:themeColor="text1"/>
        </w:rPr>
      </w:pPr>
      <w:r>
        <w:rPr>
          <w:color w:val="000000" w:themeColor="text1"/>
        </w:rPr>
        <w:t>66</w:t>
      </w:r>
      <w:r w:rsidR="00010B5C" w:rsidRPr="00435339">
        <w:rPr>
          <w:color w:val="000000" w:themeColor="text1"/>
        </w:rPr>
        <w:t>.</w:t>
      </w:r>
      <w:r w:rsidR="00010B5C" w:rsidRPr="00435339">
        <w:rPr>
          <w:color w:val="000000" w:themeColor="text1"/>
        </w:rPr>
        <w:tab/>
      </w:r>
      <w:r w:rsidR="00010B5C" w:rsidRPr="00435339">
        <w:rPr>
          <w:b/>
          <w:bCs w:val="0"/>
          <w:i/>
          <w:iCs w:val="0"/>
          <w:color w:val="000000" w:themeColor="text1"/>
        </w:rPr>
        <w:t>National engagement</w:t>
      </w:r>
      <w:r w:rsidR="00137621" w:rsidRPr="00435339">
        <w:rPr>
          <w:b/>
          <w:bCs w:val="0"/>
          <w:i/>
          <w:iCs w:val="0"/>
          <w:color w:val="000000" w:themeColor="text1"/>
        </w:rPr>
        <w:t xml:space="preserve"> and actions</w:t>
      </w:r>
      <w:r w:rsidR="00010B5C" w:rsidRPr="00435339">
        <w:rPr>
          <w:b/>
          <w:bCs w:val="0"/>
          <w:i/>
          <w:iCs w:val="0"/>
          <w:color w:val="000000" w:themeColor="text1"/>
        </w:rPr>
        <w:t>.</w:t>
      </w:r>
      <w:r w:rsidR="00010B5C" w:rsidRPr="00435339">
        <w:rPr>
          <w:i/>
          <w:iCs w:val="0"/>
          <w:color w:val="000000" w:themeColor="text1"/>
        </w:rPr>
        <w:t xml:space="preserve">  </w:t>
      </w:r>
      <w:r w:rsidR="00010B5C" w:rsidRPr="00435339">
        <w:rPr>
          <w:color w:val="000000" w:themeColor="text1"/>
        </w:rPr>
        <w:t xml:space="preserve">To tap funds from national sources, in 2018, EPFO has </w:t>
      </w:r>
      <w:r w:rsidR="00950F01">
        <w:rPr>
          <w:color w:val="000000" w:themeColor="text1"/>
        </w:rPr>
        <w:t xml:space="preserve">also </w:t>
      </w:r>
      <w:r w:rsidR="00010B5C" w:rsidRPr="00435339">
        <w:rPr>
          <w:color w:val="000000" w:themeColor="text1"/>
        </w:rPr>
        <w:t xml:space="preserve">initiated discussion and possible cooperation with relevant sector agencies to find ways to tap additional funds from various sources (especially hydropower, mining, and other investment projects) that are considered to be </w:t>
      </w:r>
      <w:r w:rsidR="00950F01">
        <w:rPr>
          <w:color w:val="000000" w:themeColor="text1"/>
        </w:rPr>
        <w:t xml:space="preserve">natural resources </w:t>
      </w:r>
      <w:r w:rsidR="00010B5C" w:rsidRPr="00435339">
        <w:rPr>
          <w:color w:val="000000" w:themeColor="text1"/>
        </w:rPr>
        <w:t xml:space="preserve">users and/or polluters as well as beneficiaries from NRE management. Nonetheless, it appears that </w:t>
      </w:r>
      <w:r w:rsidR="009D7EF6" w:rsidRPr="00435339">
        <w:rPr>
          <w:color w:val="000000" w:themeColor="text1"/>
        </w:rPr>
        <w:t xml:space="preserve">much more </w:t>
      </w:r>
      <w:r w:rsidR="00010B5C" w:rsidRPr="00435339">
        <w:rPr>
          <w:color w:val="000000" w:themeColor="text1"/>
        </w:rPr>
        <w:t xml:space="preserve">efforts will be </w:t>
      </w:r>
      <w:r w:rsidR="00137621" w:rsidRPr="00435339">
        <w:rPr>
          <w:color w:val="000000" w:themeColor="text1"/>
        </w:rPr>
        <w:t>needed</w:t>
      </w:r>
      <w:r w:rsidR="009D7EF6" w:rsidRPr="00435339">
        <w:rPr>
          <w:color w:val="000000" w:themeColor="text1"/>
        </w:rPr>
        <w:t xml:space="preserve"> to </w:t>
      </w:r>
      <w:r w:rsidR="00010B5C" w:rsidRPr="00435339">
        <w:rPr>
          <w:color w:val="000000" w:themeColor="text1"/>
        </w:rPr>
        <w:t xml:space="preserve">engage </w:t>
      </w:r>
      <w:r w:rsidR="00137621" w:rsidRPr="00435339">
        <w:rPr>
          <w:color w:val="000000" w:themeColor="text1"/>
        </w:rPr>
        <w:t>key agencies into actions and reach agreements that is doable.  E</w:t>
      </w:r>
      <w:r w:rsidR="00010B5C" w:rsidRPr="00435339">
        <w:rPr>
          <w:color w:val="000000" w:themeColor="text1"/>
        </w:rPr>
        <w:t xml:space="preserve">ffective discussion with key </w:t>
      </w:r>
      <w:r w:rsidR="009D7EF6" w:rsidRPr="00435339">
        <w:rPr>
          <w:color w:val="000000" w:themeColor="text1"/>
        </w:rPr>
        <w:t>ministries</w:t>
      </w:r>
      <w:r w:rsidR="00950F01">
        <w:rPr>
          <w:color w:val="000000" w:themeColor="text1"/>
        </w:rPr>
        <w:t xml:space="preserve">, </w:t>
      </w:r>
      <w:r w:rsidR="00010B5C" w:rsidRPr="00435339">
        <w:rPr>
          <w:color w:val="000000" w:themeColor="text1"/>
        </w:rPr>
        <w:t>agencies</w:t>
      </w:r>
      <w:r w:rsidR="00950F01">
        <w:rPr>
          <w:color w:val="000000" w:themeColor="text1"/>
        </w:rPr>
        <w:t xml:space="preserve">, and provinces </w:t>
      </w:r>
      <w:r w:rsidR="009D7EF6" w:rsidRPr="00435339">
        <w:rPr>
          <w:color w:val="000000" w:themeColor="text1"/>
        </w:rPr>
        <w:t>that are involved in revenue collection</w:t>
      </w:r>
      <w:r w:rsidR="00010B5C" w:rsidRPr="00435339">
        <w:rPr>
          <w:color w:val="000000" w:themeColor="text1"/>
        </w:rPr>
        <w:t xml:space="preserve"> and/or concession agreement </w:t>
      </w:r>
      <w:r w:rsidR="009D7EF6" w:rsidRPr="00435339">
        <w:rPr>
          <w:color w:val="000000" w:themeColor="text1"/>
        </w:rPr>
        <w:t xml:space="preserve">to </w:t>
      </w:r>
      <w:r w:rsidR="00010B5C" w:rsidRPr="00435339">
        <w:rPr>
          <w:color w:val="000000" w:themeColor="text1"/>
        </w:rPr>
        <w:t xml:space="preserve">promote effective uses of </w:t>
      </w:r>
      <w:r w:rsidR="00950F01">
        <w:rPr>
          <w:color w:val="000000" w:themeColor="text1"/>
        </w:rPr>
        <w:t xml:space="preserve">natural resources </w:t>
      </w:r>
      <w:r w:rsidR="00010B5C" w:rsidRPr="00435339">
        <w:rPr>
          <w:color w:val="000000" w:themeColor="text1"/>
        </w:rPr>
        <w:t xml:space="preserve">and </w:t>
      </w:r>
      <w:r w:rsidR="009D7EF6" w:rsidRPr="00435339">
        <w:rPr>
          <w:color w:val="000000" w:themeColor="text1"/>
        </w:rPr>
        <w:t>protect</w:t>
      </w:r>
      <w:r w:rsidR="00010B5C" w:rsidRPr="00435339">
        <w:rPr>
          <w:color w:val="000000" w:themeColor="text1"/>
        </w:rPr>
        <w:t>ion of</w:t>
      </w:r>
      <w:r w:rsidR="009D7EF6" w:rsidRPr="00435339">
        <w:rPr>
          <w:color w:val="000000" w:themeColor="text1"/>
        </w:rPr>
        <w:t xml:space="preserve"> the environment. Appropriate regulations are require</w:t>
      </w:r>
      <w:r w:rsidR="00950F01">
        <w:rPr>
          <w:color w:val="000000" w:themeColor="text1"/>
        </w:rPr>
        <w:t>d on</w:t>
      </w:r>
      <w:r w:rsidR="009D7EF6" w:rsidRPr="00435339">
        <w:rPr>
          <w:color w:val="000000" w:themeColor="text1"/>
        </w:rPr>
        <w:t xml:space="preserve"> ensuring that these collections are systematically and transparently channeled to the EPF.</w:t>
      </w:r>
      <w:r w:rsidR="003C3BD1" w:rsidRPr="00435339">
        <w:rPr>
          <w:color w:val="000000" w:themeColor="text1"/>
        </w:rPr>
        <w:t xml:space="preserve">  </w:t>
      </w:r>
    </w:p>
    <w:p w14:paraId="09F01132" w14:textId="52F072F4" w:rsidR="009D7EF6" w:rsidRPr="00435339" w:rsidRDefault="00710894" w:rsidP="00250B60">
      <w:pPr>
        <w:pStyle w:val="ListParagraph"/>
        <w:spacing w:after="0"/>
        <w:ind w:firstLine="0"/>
        <w:rPr>
          <w:color w:val="000000" w:themeColor="text1"/>
        </w:rPr>
      </w:pPr>
      <w:r w:rsidRPr="00435339">
        <w:rPr>
          <w:color w:val="000000" w:themeColor="text1"/>
        </w:rPr>
        <w:tab/>
      </w:r>
      <w:r w:rsidR="00261225" w:rsidRPr="00435339">
        <w:rPr>
          <w:color w:val="000000" w:themeColor="text1"/>
        </w:rPr>
        <w:t xml:space="preserve"> </w:t>
      </w:r>
    </w:p>
    <w:p w14:paraId="2B3E1730" w14:textId="508E8D4F" w:rsidR="00C56C33" w:rsidRDefault="005A5AD3" w:rsidP="00C56C33">
      <w:pPr>
        <w:pStyle w:val="ListParagraph"/>
        <w:spacing w:after="0"/>
        <w:ind w:firstLine="0"/>
        <w:rPr>
          <w:color w:val="000000" w:themeColor="text1"/>
        </w:rPr>
      </w:pPr>
      <w:r w:rsidRPr="00435339">
        <w:rPr>
          <w:color w:val="000000" w:themeColor="text1"/>
        </w:rPr>
        <w:t>6</w:t>
      </w:r>
      <w:r w:rsidR="00352CF6">
        <w:rPr>
          <w:color w:val="000000" w:themeColor="text1"/>
        </w:rPr>
        <w:t>7</w:t>
      </w:r>
      <w:r w:rsidR="00BE7888" w:rsidRPr="00435339">
        <w:rPr>
          <w:color w:val="000000" w:themeColor="text1"/>
        </w:rPr>
        <w:t>.</w:t>
      </w:r>
      <w:r w:rsidR="00BE7888" w:rsidRPr="00435339">
        <w:rPr>
          <w:color w:val="000000" w:themeColor="text1"/>
        </w:rPr>
        <w:tab/>
      </w:r>
      <w:r w:rsidR="00BE7888" w:rsidRPr="00435339">
        <w:rPr>
          <w:b/>
          <w:bCs w:val="0"/>
          <w:i/>
          <w:iCs w:val="0"/>
          <w:color w:val="000000" w:themeColor="text1"/>
        </w:rPr>
        <w:t xml:space="preserve">EPF </w:t>
      </w:r>
      <w:r w:rsidR="00C56C33">
        <w:rPr>
          <w:b/>
          <w:bCs w:val="0"/>
          <w:i/>
          <w:iCs w:val="0"/>
          <w:color w:val="000000" w:themeColor="text1"/>
        </w:rPr>
        <w:t>f</w:t>
      </w:r>
      <w:r w:rsidR="00BE7888" w:rsidRPr="00435339">
        <w:rPr>
          <w:b/>
          <w:bCs w:val="0"/>
          <w:i/>
          <w:iCs w:val="0"/>
          <w:color w:val="000000" w:themeColor="text1"/>
        </w:rPr>
        <w:t>un</w:t>
      </w:r>
      <w:r w:rsidR="00137621" w:rsidRPr="00435339">
        <w:rPr>
          <w:b/>
          <w:bCs w:val="0"/>
          <w:i/>
          <w:iCs w:val="0"/>
          <w:color w:val="000000" w:themeColor="text1"/>
        </w:rPr>
        <w:t xml:space="preserve">draising and </w:t>
      </w:r>
      <w:r w:rsidR="00BE7888" w:rsidRPr="00435339">
        <w:rPr>
          <w:b/>
          <w:bCs w:val="0"/>
          <w:i/>
          <w:iCs w:val="0"/>
          <w:color w:val="000000" w:themeColor="text1"/>
        </w:rPr>
        <w:t>communications</w:t>
      </w:r>
      <w:r w:rsidR="00BE7888" w:rsidRPr="00435339">
        <w:rPr>
          <w:i/>
          <w:iCs w:val="0"/>
          <w:color w:val="000000" w:themeColor="text1"/>
        </w:rPr>
        <w:t>:</w:t>
      </w:r>
      <w:r w:rsidR="00BE7888" w:rsidRPr="00435339">
        <w:rPr>
          <w:color w:val="000000" w:themeColor="text1"/>
        </w:rPr>
        <w:t xml:space="preserve"> The Fundraising </w:t>
      </w:r>
      <w:r w:rsidR="00137621" w:rsidRPr="00435339">
        <w:rPr>
          <w:color w:val="000000" w:themeColor="text1"/>
        </w:rPr>
        <w:t xml:space="preserve">and Communications </w:t>
      </w:r>
      <w:r w:rsidR="00BE7888" w:rsidRPr="00435339">
        <w:rPr>
          <w:color w:val="000000" w:themeColor="text1"/>
        </w:rPr>
        <w:t>Officer (F</w:t>
      </w:r>
      <w:r w:rsidR="00137621" w:rsidRPr="00435339">
        <w:rPr>
          <w:color w:val="000000" w:themeColor="text1"/>
        </w:rPr>
        <w:t>RC</w:t>
      </w:r>
      <w:r w:rsidR="00BE7888" w:rsidRPr="00435339">
        <w:rPr>
          <w:color w:val="000000" w:themeColor="text1"/>
        </w:rPr>
        <w:t xml:space="preserve">O) </w:t>
      </w:r>
      <w:r w:rsidR="00137621" w:rsidRPr="00435339">
        <w:rPr>
          <w:color w:val="000000" w:themeColor="text1"/>
        </w:rPr>
        <w:t xml:space="preserve">was mobilized in 2016 and resigned in 2017 </w:t>
      </w:r>
      <w:r w:rsidR="00BE7888" w:rsidRPr="00435339">
        <w:rPr>
          <w:color w:val="000000" w:themeColor="text1"/>
        </w:rPr>
        <w:t xml:space="preserve">and </w:t>
      </w:r>
      <w:r w:rsidR="00137621" w:rsidRPr="00435339">
        <w:rPr>
          <w:color w:val="000000" w:themeColor="text1"/>
        </w:rPr>
        <w:t xml:space="preserve">activity was handled by </w:t>
      </w:r>
      <w:r w:rsidR="00BE7888" w:rsidRPr="00435339">
        <w:rPr>
          <w:color w:val="000000" w:themeColor="text1"/>
        </w:rPr>
        <w:t xml:space="preserve">the </w:t>
      </w:r>
      <w:r w:rsidR="00137621" w:rsidRPr="00435339">
        <w:rPr>
          <w:color w:val="000000" w:themeColor="text1"/>
        </w:rPr>
        <w:t xml:space="preserve">FRC </w:t>
      </w:r>
      <w:r w:rsidR="00BE7888" w:rsidRPr="00435339">
        <w:rPr>
          <w:color w:val="000000" w:themeColor="text1"/>
        </w:rPr>
        <w:t>assistant</w:t>
      </w:r>
      <w:r w:rsidR="00137621" w:rsidRPr="00435339">
        <w:rPr>
          <w:color w:val="000000" w:themeColor="text1"/>
        </w:rPr>
        <w:t>.  In October 2018, the new FRCO is on board and taking proactive actions on international (GIZ, WB)</w:t>
      </w:r>
      <w:r w:rsidR="00950F01" w:rsidRPr="00950F01">
        <w:rPr>
          <w:color w:val="000000" w:themeColor="text1"/>
        </w:rPr>
        <w:t xml:space="preserve"> </w:t>
      </w:r>
      <w:r w:rsidR="00950F01">
        <w:rPr>
          <w:color w:val="000000" w:themeColor="text1"/>
        </w:rPr>
        <w:t xml:space="preserve">and national (DEPP) </w:t>
      </w:r>
      <w:r w:rsidR="00950F01" w:rsidRPr="00435339">
        <w:rPr>
          <w:color w:val="000000" w:themeColor="text1"/>
        </w:rPr>
        <w:t>engagement</w:t>
      </w:r>
      <w:r w:rsidR="00137621" w:rsidRPr="00435339">
        <w:rPr>
          <w:color w:val="000000" w:themeColor="text1"/>
        </w:rPr>
        <w:t xml:space="preserve">.  The FRCO will also be the focal point for coordination with DEPP and other sector agencies as much as possible. </w:t>
      </w:r>
    </w:p>
    <w:p w14:paraId="5A4476EF" w14:textId="77777777" w:rsidR="00C56C33" w:rsidRDefault="00C56C33" w:rsidP="00C56C33">
      <w:pPr>
        <w:pStyle w:val="ListParagraph"/>
        <w:spacing w:after="0"/>
        <w:ind w:firstLine="0"/>
        <w:rPr>
          <w:color w:val="000000" w:themeColor="text1"/>
        </w:rPr>
      </w:pPr>
    </w:p>
    <w:p w14:paraId="78224283" w14:textId="3A57DE95" w:rsidR="00C56C33" w:rsidRPr="00435339" w:rsidRDefault="00C56C33" w:rsidP="00C56C33">
      <w:pPr>
        <w:pStyle w:val="ListParagraph"/>
        <w:spacing w:after="0"/>
        <w:ind w:firstLine="0"/>
        <w:rPr>
          <w:color w:val="000000" w:themeColor="text1"/>
        </w:rPr>
      </w:pPr>
      <w:r w:rsidRPr="00435339">
        <w:rPr>
          <w:color w:val="000000" w:themeColor="text1"/>
        </w:rPr>
        <w:t>6</w:t>
      </w:r>
      <w:r>
        <w:rPr>
          <w:color w:val="000000" w:themeColor="text1"/>
        </w:rPr>
        <w:t>8</w:t>
      </w:r>
      <w:r w:rsidRPr="00435339">
        <w:rPr>
          <w:color w:val="000000" w:themeColor="text1"/>
        </w:rPr>
        <w:t>.</w:t>
      </w:r>
      <w:r w:rsidRPr="00435339">
        <w:rPr>
          <w:color w:val="000000" w:themeColor="text1"/>
        </w:rPr>
        <w:tab/>
      </w:r>
      <w:r w:rsidRPr="00435339">
        <w:rPr>
          <w:b/>
          <w:bCs w:val="0"/>
          <w:i/>
          <w:iCs w:val="0"/>
          <w:color w:val="000000" w:themeColor="text1"/>
        </w:rPr>
        <w:t>EPF involvement with GOL’s green growth development policy operation</w:t>
      </w:r>
      <w:r w:rsidR="00CB2E7D">
        <w:rPr>
          <w:b/>
          <w:bCs w:val="0"/>
          <w:i/>
          <w:iCs w:val="0"/>
          <w:color w:val="000000" w:themeColor="text1"/>
        </w:rPr>
        <w:t>s</w:t>
      </w:r>
      <w:r w:rsidRPr="00435339">
        <w:rPr>
          <w:b/>
          <w:bCs w:val="0"/>
          <w:i/>
          <w:iCs w:val="0"/>
          <w:color w:val="000000" w:themeColor="text1"/>
        </w:rPr>
        <w:t xml:space="preserve"> (GG-DPO).</w:t>
      </w:r>
      <w:r w:rsidRPr="00435339">
        <w:rPr>
          <w:color w:val="000000" w:themeColor="text1"/>
        </w:rPr>
        <w:t xml:space="preserve"> As part of </w:t>
      </w:r>
      <w:r>
        <w:rPr>
          <w:color w:val="000000" w:themeColor="text1"/>
        </w:rPr>
        <w:t xml:space="preserve">GOL </w:t>
      </w:r>
      <w:r w:rsidRPr="00435339">
        <w:rPr>
          <w:color w:val="000000" w:themeColor="text1"/>
        </w:rPr>
        <w:t xml:space="preserve">effort to develop and strengthen the environmental financing mechanism for Lao PDR, during January-December 2017, EPF has been taking part to </w:t>
      </w:r>
      <w:r>
        <w:rPr>
          <w:color w:val="000000" w:themeColor="text1"/>
        </w:rPr>
        <w:t xml:space="preserve">proactively </w:t>
      </w:r>
      <w:r w:rsidRPr="00435339">
        <w:rPr>
          <w:color w:val="000000" w:themeColor="text1"/>
        </w:rPr>
        <w:t xml:space="preserve">establish clear regulatory framework and </w:t>
      </w:r>
      <w:r>
        <w:rPr>
          <w:color w:val="000000" w:themeColor="text1"/>
        </w:rPr>
        <w:t xml:space="preserve">mechanism </w:t>
      </w:r>
      <w:r w:rsidRPr="00435339">
        <w:rPr>
          <w:color w:val="000000" w:themeColor="text1"/>
        </w:rPr>
        <w:t>to operationalize its eligible revenue sources as listed in Article 66 of the Environment Protection Law 2012 and the revised EPF Decree. A budget of $200</w:t>
      </w:r>
      <w:r w:rsidR="00CB2E7D">
        <w:rPr>
          <w:color w:val="000000" w:themeColor="text1"/>
        </w:rPr>
        <w:t>,000</w:t>
      </w:r>
      <w:r w:rsidRPr="00435339">
        <w:rPr>
          <w:color w:val="000000" w:themeColor="text1"/>
        </w:rPr>
        <w:t xml:space="preserve"> was proposed and endorsed by TC to be allocated to EPF to undertake th</w:t>
      </w:r>
      <w:r>
        <w:rPr>
          <w:color w:val="000000" w:themeColor="text1"/>
        </w:rPr>
        <w:t>e activities necessary to make this happen. I</w:t>
      </w:r>
      <w:r w:rsidRPr="00435339">
        <w:rPr>
          <w:color w:val="000000" w:themeColor="text1"/>
        </w:rPr>
        <w:t xml:space="preserve">n 2018, </w:t>
      </w:r>
      <w:r>
        <w:rPr>
          <w:color w:val="000000" w:themeColor="text1"/>
        </w:rPr>
        <w:t xml:space="preserve">it has been agreed that </w:t>
      </w:r>
      <w:r w:rsidRPr="00435339">
        <w:rPr>
          <w:color w:val="000000" w:themeColor="text1"/>
        </w:rPr>
        <w:t xml:space="preserve">collection of wastewater charge </w:t>
      </w:r>
      <w:r>
        <w:rPr>
          <w:color w:val="000000" w:themeColor="text1"/>
        </w:rPr>
        <w:t>according to the water and water resources law (approved in mid</w:t>
      </w:r>
      <w:r w:rsidR="00CB2E7D">
        <w:rPr>
          <w:color w:val="000000" w:themeColor="text1"/>
        </w:rPr>
        <w:t>-</w:t>
      </w:r>
      <w:r>
        <w:rPr>
          <w:color w:val="000000" w:themeColor="text1"/>
        </w:rPr>
        <w:t xml:space="preserve">2017) can be considered as the </w:t>
      </w:r>
      <w:r w:rsidRPr="00435339">
        <w:rPr>
          <w:color w:val="000000" w:themeColor="text1"/>
        </w:rPr>
        <w:t>GG-DPO 2018</w:t>
      </w:r>
      <w:r>
        <w:rPr>
          <w:color w:val="000000" w:themeColor="text1"/>
        </w:rPr>
        <w:t xml:space="preserve">.  However, as of end 2018, </w:t>
      </w:r>
      <w:r w:rsidRPr="00435339">
        <w:rPr>
          <w:color w:val="000000" w:themeColor="text1"/>
        </w:rPr>
        <w:t xml:space="preserve">there is no clear direction on how to facilitate operations of </w:t>
      </w:r>
      <w:r w:rsidR="00CB2E7D">
        <w:rPr>
          <w:color w:val="000000" w:themeColor="text1"/>
        </w:rPr>
        <w:t>two</w:t>
      </w:r>
      <w:r w:rsidRPr="00435339">
        <w:rPr>
          <w:color w:val="000000" w:themeColor="text1"/>
        </w:rPr>
        <w:t xml:space="preserve"> additional funding sources for EPF</w:t>
      </w:r>
      <w:r>
        <w:rPr>
          <w:color w:val="000000" w:themeColor="text1"/>
        </w:rPr>
        <w:t xml:space="preserve"> by end of 2020</w:t>
      </w:r>
      <w:r w:rsidRPr="00435339">
        <w:rPr>
          <w:color w:val="000000" w:themeColor="text1"/>
        </w:rPr>
        <w:t xml:space="preserve">. </w:t>
      </w:r>
      <w:r>
        <w:rPr>
          <w:color w:val="000000" w:themeColor="text1"/>
        </w:rPr>
        <w:t xml:space="preserve"> </w:t>
      </w:r>
    </w:p>
    <w:p w14:paraId="0DC98FC2" w14:textId="77777777" w:rsidR="009D7EF6" w:rsidRPr="00435339" w:rsidRDefault="009D7EF6" w:rsidP="009D7EF6">
      <w:pPr>
        <w:pStyle w:val="ListParagraph"/>
        <w:spacing w:after="0"/>
        <w:ind w:firstLine="0"/>
        <w:rPr>
          <w:color w:val="000000" w:themeColor="text1"/>
        </w:rPr>
      </w:pPr>
    </w:p>
    <w:p w14:paraId="1A8436CE" w14:textId="77777777" w:rsidR="00313692" w:rsidRPr="00435339" w:rsidRDefault="00313692" w:rsidP="00F106F1">
      <w:pPr>
        <w:pStyle w:val="Style4"/>
      </w:pPr>
      <w:bookmarkStart w:id="157" w:name="_Toc522017931"/>
      <w:bookmarkStart w:id="158" w:name="_Toc522017932"/>
      <w:bookmarkStart w:id="159" w:name="_Toc490570650"/>
      <w:bookmarkStart w:id="160" w:name="_Toc469864762"/>
      <w:bookmarkEnd w:id="157"/>
      <w:bookmarkEnd w:id="158"/>
      <w:r w:rsidRPr="00435339">
        <w:t>CONCLUSION AND NEXT STEPS</w:t>
      </w:r>
      <w:bookmarkEnd w:id="159"/>
    </w:p>
    <w:p w14:paraId="62E11FAB" w14:textId="2A0C3FFC" w:rsidR="00DB4F58" w:rsidRPr="00435339" w:rsidRDefault="003126B6" w:rsidP="002B23BE">
      <w:pPr>
        <w:pStyle w:val="Heading3"/>
        <w:numPr>
          <w:ilvl w:val="0"/>
          <w:numId w:val="0"/>
        </w:numPr>
        <w:ind w:left="1036"/>
        <w:rPr>
          <w:color w:val="000000" w:themeColor="text1"/>
        </w:rPr>
      </w:pPr>
      <w:bookmarkStart w:id="161" w:name="_Toc490570651"/>
      <w:bookmarkEnd w:id="160"/>
      <w:r w:rsidRPr="00435339">
        <w:rPr>
          <w:color w:val="000000" w:themeColor="text1"/>
        </w:rPr>
        <w:t>5.1</w:t>
      </w:r>
      <w:r w:rsidR="00CB2E7D" w:rsidRPr="00435339">
        <w:rPr>
          <w:color w:val="000000" w:themeColor="text1"/>
        </w:rPr>
        <w:t>) ACHIEVEMENTS</w:t>
      </w:r>
      <w:r w:rsidR="00DB4F58" w:rsidRPr="00435339">
        <w:rPr>
          <w:color w:val="000000" w:themeColor="text1"/>
        </w:rPr>
        <w:t xml:space="preserve"> and Challenges</w:t>
      </w:r>
      <w:bookmarkEnd w:id="161"/>
    </w:p>
    <w:p w14:paraId="060E7CE5" w14:textId="104BCED3" w:rsidR="000C6B38" w:rsidRPr="00435339" w:rsidRDefault="00246B26" w:rsidP="004878FC">
      <w:pPr>
        <w:pStyle w:val="ListParagraph"/>
        <w:spacing w:after="0"/>
        <w:ind w:firstLine="0"/>
        <w:rPr>
          <w:color w:val="000000" w:themeColor="text1"/>
        </w:rPr>
      </w:pPr>
      <w:bookmarkStart w:id="162" w:name="_Toc450913545"/>
      <w:r>
        <w:rPr>
          <w:color w:val="000000" w:themeColor="text1"/>
        </w:rPr>
        <w:t>69</w:t>
      </w:r>
      <w:r w:rsidR="007D5C20" w:rsidRPr="00435339">
        <w:rPr>
          <w:color w:val="000000" w:themeColor="text1"/>
        </w:rPr>
        <w:t>.</w:t>
      </w:r>
      <w:r w:rsidR="007D5C20" w:rsidRPr="00435339">
        <w:rPr>
          <w:color w:val="000000" w:themeColor="text1"/>
        </w:rPr>
        <w:tab/>
      </w:r>
      <w:r w:rsidR="000C6B38" w:rsidRPr="00435339">
        <w:rPr>
          <w:b/>
          <w:bCs w:val="0"/>
          <w:i/>
          <w:iCs w:val="0"/>
          <w:color w:val="000000" w:themeColor="text1"/>
        </w:rPr>
        <w:t>Subproject management.</w:t>
      </w:r>
      <w:r w:rsidR="000C6B38" w:rsidRPr="00435339">
        <w:rPr>
          <w:b/>
          <w:bCs w:val="0"/>
          <w:color w:val="000000" w:themeColor="text1"/>
        </w:rPr>
        <w:t xml:space="preserve">  </w:t>
      </w:r>
      <w:r w:rsidR="000C6B38" w:rsidRPr="00435339">
        <w:rPr>
          <w:color w:val="000000" w:themeColor="text1"/>
        </w:rPr>
        <w:t>A</w:t>
      </w:r>
      <w:r w:rsidR="00015CBD" w:rsidRPr="00435339">
        <w:rPr>
          <w:color w:val="000000" w:themeColor="text1"/>
        </w:rPr>
        <w:t>s</w:t>
      </w:r>
      <w:r w:rsidR="000C6B38" w:rsidRPr="00435339">
        <w:rPr>
          <w:color w:val="000000" w:themeColor="text1"/>
        </w:rPr>
        <w:t xml:space="preserve"> mentioned in the semester report for Jan</w:t>
      </w:r>
      <w:r w:rsidR="007D5C20" w:rsidRPr="00435339">
        <w:rPr>
          <w:color w:val="000000" w:themeColor="text1"/>
        </w:rPr>
        <w:t>uary</w:t>
      </w:r>
      <w:r w:rsidR="000C6B38" w:rsidRPr="00435339">
        <w:rPr>
          <w:color w:val="000000" w:themeColor="text1"/>
        </w:rPr>
        <w:t xml:space="preserve">-June 2018, EPFO is closely working with MONRE, MAF, and MOF to </w:t>
      </w:r>
      <w:r w:rsidR="00C61F11" w:rsidRPr="00435339">
        <w:rPr>
          <w:color w:val="000000" w:themeColor="text1"/>
        </w:rPr>
        <w:t xml:space="preserve">ensure </w:t>
      </w:r>
      <w:r w:rsidR="000C6B38" w:rsidRPr="00435339">
        <w:rPr>
          <w:color w:val="000000" w:themeColor="text1"/>
        </w:rPr>
        <w:t>achieve</w:t>
      </w:r>
      <w:r w:rsidR="00C61F11" w:rsidRPr="00435339">
        <w:rPr>
          <w:color w:val="000000" w:themeColor="text1"/>
        </w:rPr>
        <w:t>ment of</w:t>
      </w:r>
      <w:r w:rsidR="000C6B38" w:rsidRPr="00435339">
        <w:rPr>
          <w:color w:val="000000" w:themeColor="text1"/>
        </w:rPr>
        <w:t xml:space="preserve"> better results </w:t>
      </w:r>
      <w:r w:rsidR="00C61F11" w:rsidRPr="00435339">
        <w:rPr>
          <w:color w:val="000000" w:themeColor="text1"/>
        </w:rPr>
        <w:t xml:space="preserve">for </w:t>
      </w:r>
      <w:r w:rsidR="000C6B38" w:rsidRPr="00435339">
        <w:rPr>
          <w:color w:val="000000" w:themeColor="text1"/>
        </w:rPr>
        <w:t>LENS2 project</w:t>
      </w:r>
      <w:r w:rsidR="00C61F11" w:rsidRPr="00435339">
        <w:rPr>
          <w:color w:val="000000" w:themeColor="text1"/>
        </w:rPr>
        <w:t xml:space="preserve">.  </w:t>
      </w:r>
      <w:r w:rsidR="000C6B38" w:rsidRPr="00435339">
        <w:rPr>
          <w:color w:val="000000" w:themeColor="text1"/>
        </w:rPr>
        <w:t xml:space="preserve">Key achievements during </w:t>
      </w:r>
      <w:r w:rsidR="00C61F11" w:rsidRPr="00435339">
        <w:rPr>
          <w:color w:val="000000" w:themeColor="text1"/>
        </w:rPr>
        <w:t>Jan</w:t>
      </w:r>
      <w:r w:rsidR="004878FC" w:rsidRPr="00435339">
        <w:rPr>
          <w:color w:val="000000" w:themeColor="text1"/>
        </w:rPr>
        <w:t>uary</w:t>
      </w:r>
      <w:r w:rsidR="00C61F11" w:rsidRPr="00435339">
        <w:rPr>
          <w:color w:val="000000" w:themeColor="text1"/>
        </w:rPr>
        <w:t xml:space="preserve">-June </w:t>
      </w:r>
      <w:r w:rsidR="004878FC" w:rsidRPr="00435339">
        <w:rPr>
          <w:color w:val="000000" w:themeColor="text1"/>
        </w:rPr>
        <w:t xml:space="preserve">2018 </w:t>
      </w:r>
      <w:r w:rsidR="000C6B38" w:rsidRPr="00435339">
        <w:rPr>
          <w:color w:val="000000" w:themeColor="text1"/>
        </w:rPr>
        <w:t>can be summarized as the followings:</w:t>
      </w:r>
    </w:p>
    <w:p w14:paraId="74DA20A0" w14:textId="77777777" w:rsidR="000C6B38" w:rsidRPr="00435339" w:rsidRDefault="000C6B38" w:rsidP="004878FC">
      <w:pPr>
        <w:pStyle w:val="ListParagraph"/>
        <w:spacing w:after="0"/>
        <w:ind w:left="1008" w:firstLine="0"/>
        <w:rPr>
          <w:color w:val="000000" w:themeColor="text1"/>
          <w:shd w:val="clear" w:color="auto" w:fill="FFC000"/>
        </w:rPr>
      </w:pPr>
    </w:p>
    <w:p w14:paraId="517BE7AA" w14:textId="2B7ED12E" w:rsidR="00D2219A" w:rsidRPr="00435339" w:rsidRDefault="003813EB" w:rsidP="004878FC">
      <w:pPr>
        <w:pStyle w:val="ListParagraph"/>
        <w:numPr>
          <w:ilvl w:val="0"/>
          <w:numId w:val="28"/>
        </w:numPr>
        <w:spacing w:after="0"/>
        <w:rPr>
          <w:color w:val="000000" w:themeColor="text1"/>
        </w:rPr>
      </w:pPr>
      <w:r>
        <w:rPr>
          <w:color w:val="000000" w:themeColor="text1"/>
        </w:rPr>
        <w:lastRenderedPageBreak/>
        <w:t xml:space="preserve">In </w:t>
      </w:r>
      <w:r w:rsidR="0064207B" w:rsidRPr="00435339">
        <w:rPr>
          <w:color w:val="000000" w:themeColor="text1"/>
        </w:rPr>
        <w:t xml:space="preserve">December 2018, of 38 subprojects, all 7PAFO submitted AWPB on time and WB clearance were received before end of 2018. </w:t>
      </w:r>
      <w:r w:rsidR="00246B26">
        <w:rPr>
          <w:color w:val="000000" w:themeColor="text1"/>
        </w:rPr>
        <w:t>Submission of the 2018 annual report is scheduled for 20 January 2019 and</w:t>
      </w:r>
      <w:r w:rsidR="00CB2E7D">
        <w:rPr>
          <w:color w:val="000000" w:themeColor="text1"/>
        </w:rPr>
        <w:t xml:space="preserve"> not all SDAs meet this target. Of those submitted</w:t>
      </w:r>
      <w:r w:rsidR="007160A2">
        <w:rPr>
          <w:color w:val="000000" w:themeColor="text1"/>
        </w:rPr>
        <w:t xml:space="preserve">, inadequate information is provided, especially justification for </w:t>
      </w:r>
      <w:r w:rsidR="00EB2645">
        <w:rPr>
          <w:color w:val="000000" w:themeColor="text1"/>
        </w:rPr>
        <w:t xml:space="preserve">FCI rating and METT score.  </w:t>
      </w:r>
      <w:r w:rsidR="00B264C7">
        <w:rPr>
          <w:color w:val="000000" w:themeColor="text1"/>
        </w:rPr>
        <w:t>Review of the report</w:t>
      </w:r>
      <w:r w:rsidR="00F41F14">
        <w:rPr>
          <w:color w:val="000000" w:themeColor="text1"/>
        </w:rPr>
        <w:t>s</w:t>
      </w:r>
      <w:r w:rsidR="00B264C7">
        <w:rPr>
          <w:color w:val="000000" w:themeColor="text1"/>
        </w:rPr>
        <w:t xml:space="preserve"> suggested that more specific training will be necessary. </w:t>
      </w:r>
      <w:r w:rsidR="00246B26">
        <w:rPr>
          <w:color w:val="000000" w:themeColor="text1"/>
        </w:rPr>
        <w:t xml:space="preserve"> </w:t>
      </w:r>
    </w:p>
    <w:p w14:paraId="53A4E0C6" w14:textId="77777777" w:rsidR="00D2219A" w:rsidRPr="00435339" w:rsidRDefault="00D2219A" w:rsidP="00D2219A">
      <w:pPr>
        <w:pStyle w:val="ListParagraph"/>
        <w:spacing w:after="0"/>
        <w:ind w:left="960" w:firstLine="0"/>
        <w:rPr>
          <w:color w:val="000000" w:themeColor="text1"/>
        </w:rPr>
      </w:pPr>
    </w:p>
    <w:p w14:paraId="7AE7C212" w14:textId="292DA16A" w:rsidR="000C6B38" w:rsidRPr="00435339" w:rsidRDefault="0064207B" w:rsidP="00CB0778">
      <w:pPr>
        <w:pStyle w:val="ListParagraph"/>
        <w:numPr>
          <w:ilvl w:val="0"/>
          <w:numId w:val="28"/>
        </w:numPr>
        <w:spacing w:after="0"/>
        <w:rPr>
          <w:color w:val="000000" w:themeColor="text1"/>
        </w:rPr>
      </w:pPr>
      <w:r w:rsidRPr="00435339">
        <w:rPr>
          <w:color w:val="000000" w:themeColor="text1"/>
        </w:rPr>
        <w:t xml:space="preserve">On disbursement, </w:t>
      </w:r>
      <w:r w:rsidR="007160A2">
        <w:rPr>
          <w:color w:val="000000" w:themeColor="text1"/>
        </w:rPr>
        <w:t xml:space="preserve">as </w:t>
      </w:r>
      <w:r w:rsidRPr="00435339">
        <w:rPr>
          <w:color w:val="000000" w:themeColor="text1"/>
        </w:rPr>
        <w:t xml:space="preserve">of end December 2018, </w:t>
      </w:r>
      <w:r w:rsidR="007160A2">
        <w:rPr>
          <w:color w:val="000000" w:themeColor="text1"/>
        </w:rPr>
        <w:t>sub</w:t>
      </w:r>
      <w:r w:rsidRPr="00435339">
        <w:rPr>
          <w:color w:val="000000" w:themeColor="text1"/>
        </w:rPr>
        <w:t>p</w:t>
      </w:r>
      <w:r w:rsidR="00360EE5" w:rsidRPr="00435339">
        <w:rPr>
          <w:color w:val="000000" w:themeColor="text1"/>
        </w:rPr>
        <w:t xml:space="preserve">roject </w:t>
      </w:r>
      <w:r w:rsidR="007160A2">
        <w:rPr>
          <w:color w:val="000000" w:themeColor="text1"/>
        </w:rPr>
        <w:t xml:space="preserve">cumulative </w:t>
      </w:r>
      <w:r w:rsidR="002D1A0F">
        <w:rPr>
          <w:color w:val="000000" w:themeColor="text1"/>
        </w:rPr>
        <w:t xml:space="preserve">expenditure </w:t>
      </w:r>
      <w:r w:rsidR="00360EE5" w:rsidRPr="00435339">
        <w:rPr>
          <w:color w:val="000000" w:themeColor="text1"/>
        </w:rPr>
        <w:t xml:space="preserve">was </w:t>
      </w:r>
      <w:r w:rsidR="007160A2">
        <w:rPr>
          <w:color w:val="000000" w:themeColor="text1"/>
        </w:rPr>
        <w:t>$14.06M</w:t>
      </w:r>
      <w:r w:rsidR="00360EE5" w:rsidRPr="00435339">
        <w:rPr>
          <w:color w:val="000000" w:themeColor="text1"/>
        </w:rPr>
        <w:t xml:space="preserve"> </w:t>
      </w:r>
      <w:r w:rsidR="007160A2">
        <w:rPr>
          <w:color w:val="000000" w:themeColor="text1"/>
        </w:rPr>
        <w:t xml:space="preserve">which is 45% </w:t>
      </w:r>
      <w:r w:rsidR="002D1A0F" w:rsidRPr="00BC2977">
        <w:rPr>
          <w:color w:val="000000" w:themeColor="text1"/>
        </w:rPr>
        <w:t xml:space="preserve">of </w:t>
      </w:r>
      <w:r w:rsidR="007160A2">
        <w:rPr>
          <w:color w:val="000000" w:themeColor="text1"/>
        </w:rPr>
        <w:t>the subproject approved budget (31.31M</w:t>
      </w:r>
      <w:r w:rsidR="002D1A0F" w:rsidRPr="00BC2977">
        <w:rPr>
          <w:color w:val="000000" w:themeColor="text1"/>
        </w:rPr>
        <w:t>).</w:t>
      </w:r>
      <w:r w:rsidR="00360EE5" w:rsidRPr="00BC2977">
        <w:rPr>
          <w:color w:val="000000" w:themeColor="text1"/>
        </w:rPr>
        <w:t xml:space="preserve"> </w:t>
      </w:r>
    </w:p>
    <w:p w14:paraId="280D32AA" w14:textId="77777777" w:rsidR="000C6B38" w:rsidRPr="00435339" w:rsidRDefault="000C6B38" w:rsidP="000C6B38">
      <w:pPr>
        <w:pStyle w:val="ListParagraph"/>
        <w:spacing w:after="0"/>
        <w:ind w:leftChars="250" w:left="600" w:firstLine="0"/>
        <w:rPr>
          <w:color w:val="000000" w:themeColor="text1"/>
        </w:rPr>
      </w:pPr>
    </w:p>
    <w:p w14:paraId="13171F1D" w14:textId="177FCCDB" w:rsidR="000C6B38" w:rsidRPr="00435339" w:rsidRDefault="003872D5" w:rsidP="00CB0778">
      <w:pPr>
        <w:pStyle w:val="ListParagraph"/>
        <w:numPr>
          <w:ilvl w:val="0"/>
          <w:numId w:val="28"/>
        </w:numPr>
        <w:spacing w:after="0"/>
        <w:rPr>
          <w:color w:val="000000" w:themeColor="text1"/>
        </w:rPr>
      </w:pPr>
      <w:r w:rsidRPr="00435339">
        <w:rPr>
          <w:color w:val="000000" w:themeColor="text1"/>
        </w:rPr>
        <w:t>On procurement, a</w:t>
      </w:r>
      <w:r w:rsidR="000C6B38" w:rsidRPr="00435339">
        <w:rPr>
          <w:color w:val="000000" w:themeColor="text1"/>
        </w:rPr>
        <w:t xml:space="preserve">lthough there are some delays, procurement of consultants, vehicles, and equipment for EPFO and SDAs </w:t>
      </w:r>
      <w:r w:rsidRPr="00435339">
        <w:rPr>
          <w:color w:val="000000" w:themeColor="text1"/>
        </w:rPr>
        <w:t>in 2018 were</w:t>
      </w:r>
      <w:r w:rsidR="000C6B38" w:rsidRPr="00435339">
        <w:rPr>
          <w:color w:val="000000" w:themeColor="text1"/>
        </w:rPr>
        <w:t xml:space="preserve"> implemented according to the procurement plans approved by WB</w:t>
      </w:r>
      <w:r w:rsidR="002D1A0F">
        <w:rPr>
          <w:color w:val="000000" w:themeColor="text1"/>
        </w:rPr>
        <w:t xml:space="preserve">. </w:t>
      </w:r>
    </w:p>
    <w:p w14:paraId="79115E5E" w14:textId="77777777" w:rsidR="000C6B38" w:rsidRPr="00435339" w:rsidRDefault="000C6B38" w:rsidP="000C6B38">
      <w:pPr>
        <w:pStyle w:val="ListParagraph"/>
        <w:spacing w:after="0"/>
        <w:ind w:leftChars="250" w:left="600" w:firstLine="0"/>
        <w:rPr>
          <w:color w:val="000000" w:themeColor="text1"/>
        </w:rPr>
      </w:pPr>
    </w:p>
    <w:p w14:paraId="7C6098E3" w14:textId="150B45BE" w:rsidR="000C6B38" w:rsidRPr="00435339" w:rsidRDefault="002D1A0F" w:rsidP="00CB0778">
      <w:pPr>
        <w:pStyle w:val="ListParagraph"/>
        <w:numPr>
          <w:ilvl w:val="0"/>
          <w:numId w:val="28"/>
        </w:numPr>
        <w:spacing w:after="0"/>
        <w:rPr>
          <w:color w:val="000000" w:themeColor="text1"/>
        </w:rPr>
      </w:pPr>
      <w:r>
        <w:rPr>
          <w:color w:val="000000" w:themeColor="text1"/>
        </w:rPr>
        <w:t>In 2018, f</w:t>
      </w:r>
      <w:r w:rsidR="000C6B38" w:rsidRPr="00435339">
        <w:rPr>
          <w:color w:val="000000" w:themeColor="text1"/>
        </w:rPr>
        <w:t>und raising</w:t>
      </w:r>
      <w:r>
        <w:rPr>
          <w:color w:val="000000" w:themeColor="text1"/>
        </w:rPr>
        <w:t xml:space="preserve"> was </w:t>
      </w:r>
      <w:r w:rsidRPr="00435339">
        <w:rPr>
          <w:color w:val="000000" w:themeColor="text1"/>
        </w:rPr>
        <w:t xml:space="preserve">$1,403,509 </w:t>
      </w:r>
      <w:r>
        <w:rPr>
          <w:color w:val="000000" w:themeColor="text1"/>
        </w:rPr>
        <w:t xml:space="preserve">comprising </w:t>
      </w:r>
      <w:r w:rsidRPr="00435339">
        <w:rPr>
          <w:color w:val="000000" w:themeColor="text1"/>
        </w:rPr>
        <w:t>$610,000</w:t>
      </w:r>
      <w:r w:rsidRPr="00435339">
        <w:rPr>
          <w:rStyle w:val="FootnoteReference"/>
          <w:color w:val="000000" w:themeColor="text1"/>
        </w:rPr>
        <w:footnoteReference w:id="8"/>
      </w:r>
      <w:r w:rsidRPr="00435339">
        <w:rPr>
          <w:color w:val="000000" w:themeColor="text1"/>
        </w:rPr>
        <w:t xml:space="preserve"> from 6 hydropower projects, $445,103 from 58 small mining, $2,405 from a tobacco company, and $346,001 from bank’s interest.  </w:t>
      </w:r>
      <w:r w:rsidR="000C6B38" w:rsidRPr="00435339">
        <w:rPr>
          <w:color w:val="000000" w:themeColor="text1"/>
        </w:rPr>
        <w:t xml:space="preserve"> </w:t>
      </w:r>
    </w:p>
    <w:p w14:paraId="69DC1B9D" w14:textId="77777777" w:rsidR="003872D5" w:rsidRPr="00435339" w:rsidRDefault="003872D5" w:rsidP="003872D5">
      <w:pPr>
        <w:pStyle w:val="ListParagraph"/>
        <w:spacing w:after="0"/>
        <w:ind w:left="960" w:firstLine="0"/>
        <w:rPr>
          <w:color w:val="000000" w:themeColor="text1"/>
        </w:rPr>
      </w:pPr>
    </w:p>
    <w:p w14:paraId="2C3CE3CA" w14:textId="4FE9177B" w:rsidR="003872D5" w:rsidRPr="00435339" w:rsidRDefault="003872D5" w:rsidP="00CB0778">
      <w:pPr>
        <w:pStyle w:val="ListParagraph"/>
        <w:numPr>
          <w:ilvl w:val="0"/>
          <w:numId w:val="28"/>
        </w:numPr>
        <w:spacing w:after="0"/>
        <w:rPr>
          <w:color w:val="000000" w:themeColor="text1"/>
        </w:rPr>
      </w:pPr>
      <w:r w:rsidRPr="00435339">
        <w:rPr>
          <w:color w:val="000000" w:themeColor="text1"/>
        </w:rPr>
        <w:t xml:space="preserve">On EPFO staff, as of </w:t>
      </w:r>
      <w:r w:rsidR="007160A2">
        <w:rPr>
          <w:color w:val="000000" w:themeColor="text1"/>
        </w:rPr>
        <w:t>December</w:t>
      </w:r>
      <w:r w:rsidR="002D1A0F">
        <w:rPr>
          <w:color w:val="000000" w:themeColor="text1"/>
        </w:rPr>
        <w:t xml:space="preserve"> </w:t>
      </w:r>
      <w:r w:rsidRPr="00435339">
        <w:rPr>
          <w:color w:val="000000" w:themeColor="text1"/>
        </w:rPr>
        <w:t xml:space="preserve">2018, there </w:t>
      </w:r>
      <w:r w:rsidR="002D1A0F">
        <w:rPr>
          <w:color w:val="000000" w:themeColor="text1"/>
        </w:rPr>
        <w:t xml:space="preserve">were </w:t>
      </w:r>
      <w:r w:rsidRPr="00435339">
        <w:rPr>
          <w:color w:val="000000" w:themeColor="text1"/>
        </w:rPr>
        <w:t>41 full time staff on board (14 female) including six new staff</w:t>
      </w:r>
      <w:r w:rsidR="003849E3">
        <w:rPr>
          <w:color w:val="000000" w:themeColor="text1"/>
        </w:rPr>
        <w:t xml:space="preserve">, however, by end December the LENS2 M&amp;E officer resigned.  </w:t>
      </w:r>
      <w:r w:rsidRPr="00435339">
        <w:rPr>
          <w:color w:val="000000" w:themeColor="text1"/>
        </w:rPr>
        <w:t xml:space="preserve"> </w:t>
      </w:r>
    </w:p>
    <w:p w14:paraId="1DA7C5C4" w14:textId="77777777" w:rsidR="00D04AB3" w:rsidRPr="00435339" w:rsidRDefault="00D04AB3" w:rsidP="00D04AB3">
      <w:pPr>
        <w:pStyle w:val="ListParagraph"/>
        <w:spacing w:after="0"/>
        <w:ind w:firstLine="0"/>
        <w:rPr>
          <w:color w:val="000000" w:themeColor="text1"/>
        </w:rPr>
      </w:pPr>
    </w:p>
    <w:p w14:paraId="5075848D" w14:textId="60C68D33" w:rsidR="006A34D8" w:rsidRPr="00435339" w:rsidRDefault="009737FE" w:rsidP="00D2219A">
      <w:pPr>
        <w:pStyle w:val="ListParagraph"/>
        <w:spacing w:after="0"/>
        <w:ind w:firstLine="0"/>
        <w:rPr>
          <w:i/>
          <w:iCs w:val="0"/>
          <w:color w:val="000000" w:themeColor="text1"/>
        </w:rPr>
      </w:pPr>
      <w:r w:rsidRPr="00435339">
        <w:rPr>
          <w:color w:val="000000" w:themeColor="text1"/>
        </w:rPr>
        <w:t>7</w:t>
      </w:r>
      <w:r w:rsidR="003849E3">
        <w:rPr>
          <w:color w:val="000000" w:themeColor="text1"/>
        </w:rPr>
        <w:t>0</w:t>
      </w:r>
      <w:r w:rsidR="00D04AB3" w:rsidRPr="00435339">
        <w:rPr>
          <w:color w:val="000000" w:themeColor="text1"/>
        </w:rPr>
        <w:t>.</w:t>
      </w:r>
      <w:r w:rsidR="00D04AB3" w:rsidRPr="00435339">
        <w:rPr>
          <w:color w:val="000000" w:themeColor="text1"/>
        </w:rPr>
        <w:tab/>
      </w:r>
      <w:r w:rsidR="006A34D8" w:rsidRPr="00435339">
        <w:rPr>
          <w:b/>
          <w:bCs w:val="0"/>
          <w:i/>
          <w:iCs w:val="0"/>
          <w:color w:val="000000" w:themeColor="text1"/>
        </w:rPr>
        <w:t>EPF operations challenges:</w:t>
      </w:r>
      <w:r w:rsidR="006A34D8" w:rsidRPr="00435339">
        <w:rPr>
          <w:color w:val="000000" w:themeColor="text1"/>
        </w:rPr>
        <w:t xml:space="preserve">  </w:t>
      </w:r>
      <w:r w:rsidR="006A34D8" w:rsidRPr="00435339">
        <w:rPr>
          <w:i/>
          <w:iCs w:val="0"/>
          <w:color w:val="000000" w:themeColor="text1"/>
          <w:u w:val="single"/>
        </w:rPr>
        <w:t>Table 6.1</w:t>
      </w:r>
      <w:r w:rsidR="006A34D8" w:rsidRPr="00435339">
        <w:rPr>
          <w:color w:val="000000" w:themeColor="text1"/>
        </w:rPr>
        <w:t xml:space="preserve"> below present</w:t>
      </w:r>
      <w:r w:rsidR="00A945AA">
        <w:rPr>
          <w:color w:val="000000" w:themeColor="text1"/>
        </w:rPr>
        <w:t>s</w:t>
      </w:r>
      <w:r w:rsidR="006A34D8" w:rsidRPr="00435339">
        <w:rPr>
          <w:color w:val="000000" w:themeColor="text1"/>
        </w:rPr>
        <w:t xml:space="preserve"> WB rating for LENS2 performance in 2018 compared to 2017</w:t>
      </w:r>
      <w:r w:rsidR="003849E3">
        <w:rPr>
          <w:color w:val="000000" w:themeColor="text1"/>
        </w:rPr>
        <w:t>.</w:t>
      </w:r>
      <w:r w:rsidR="006A34D8" w:rsidRPr="00435339">
        <w:rPr>
          <w:color w:val="000000" w:themeColor="text1"/>
        </w:rPr>
        <w:t xml:space="preserve"> </w:t>
      </w:r>
      <w:r w:rsidR="00BE3F98" w:rsidRPr="00435339">
        <w:rPr>
          <w:color w:val="000000" w:themeColor="text1"/>
        </w:rPr>
        <w:t xml:space="preserve">This reflects operations challenges regarding SDA capacity which will undoubtedly affect the overall LENS2 performance. </w:t>
      </w:r>
      <w:r w:rsidR="006A34D8" w:rsidRPr="00435339">
        <w:rPr>
          <w:color w:val="000000" w:themeColor="text1"/>
        </w:rPr>
        <w:t xml:space="preserve"> </w:t>
      </w:r>
      <w:r w:rsidR="00BE3F98" w:rsidRPr="00435339">
        <w:rPr>
          <w:color w:val="000000" w:themeColor="text1"/>
        </w:rPr>
        <w:t xml:space="preserve">Nonetheless, </w:t>
      </w:r>
      <w:r w:rsidR="006A34D8" w:rsidRPr="00435339">
        <w:rPr>
          <w:color w:val="000000" w:themeColor="text1"/>
        </w:rPr>
        <w:t xml:space="preserve">EPFO team will make an effort to upgrade M&amp;E performance from MU to MS or S by end of 2019 and raise LENS2 performance from MS to S by end of 2020.  An action plan will be prepared and discussed with WB to agree on scope and time frame of the actions.  Active involvement and commitment of the responsible units will be necessary.   </w:t>
      </w:r>
    </w:p>
    <w:p w14:paraId="5DE5B417" w14:textId="5C9D5FAA" w:rsidR="00DE55D1" w:rsidRPr="00435339" w:rsidRDefault="006A34D8" w:rsidP="00DE55D1">
      <w:pPr>
        <w:rPr>
          <w:i/>
          <w:iCs w:val="0"/>
          <w:color w:val="000000" w:themeColor="text1"/>
          <w:highlight w:val="yellow"/>
        </w:rPr>
      </w:pPr>
      <w:r w:rsidRPr="00435339">
        <w:rPr>
          <w:i/>
          <w:iCs w:val="0"/>
          <w:color w:val="000000" w:themeColor="text1"/>
        </w:rPr>
        <w:t xml:space="preserve">  </w:t>
      </w:r>
    </w:p>
    <w:tbl>
      <w:tblPr>
        <w:tblW w:w="5000" w:type="pct"/>
        <w:jc w:val="center"/>
        <w:tblLayout w:type="fixed"/>
        <w:tblLook w:val="0600" w:firstRow="0" w:lastRow="0" w:firstColumn="0" w:lastColumn="0" w:noHBand="1" w:noVBand="1"/>
      </w:tblPr>
      <w:tblGrid>
        <w:gridCol w:w="1701"/>
        <w:gridCol w:w="849"/>
        <w:gridCol w:w="849"/>
        <w:gridCol w:w="849"/>
        <w:gridCol w:w="849"/>
        <w:gridCol w:w="851"/>
        <w:gridCol w:w="709"/>
        <w:gridCol w:w="709"/>
        <w:gridCol w:w="851"/>
        <w:gridCol w:w="799"/>
      </w:tblGrid>
      <w:tr w:rsidR="00435339" w:rsidRPr="00435339" w14:paraId="0E044D34" w14:textId="77777777" w:rsidTr="00D2219A">
        <w:trPr>
          <w:trHeight w:val="288"/>
          <w:jc w:val="center"/>
        </w:trPr>
        <w:tc>
          <w:tcPr>
            <w:tcW w:w="5000" w:type="pct"/>
            <w:gridSpan w:val="10"/>
            <w:tcBorders>
              <w:top w:val="single" w:sz="4" w:space="0" w:color="auto"/>
              <w:left w:val="single" w:sz="4" w:space="0" w:color="auto"/>
              <w:right w:val="single" w:sz="4" w:space="0" w:color="auto"/>
            </w:tcBorders>
            <w:shd w:val="clear" w:color="auto" w:fill="F2F2F2" w:themeFill="background1" w:themeFillShade="F2"/>
            <w:noWrap/>
            <w:vAlign w:val="bottom"/>
          </w:tcPr>
          <w:p w14:paraId="5BE8D370" w14:textId="4BFD86E3" w:rsidR="00D2219A" w:rsidRPr="00435339" w:rsidRDefault="00D2219A" w:rsidP="00D2219A">
            <w:pPr>
              <w:rPr>
                <w:b/>
                <w:bCs w:val="0"/>
                <w:color w:val="000000" w:themeColor="text1"/>
                <w:sz w:val="22"/>
                <w:szCs w:val="22"/>
              </w:rPr>
            </w:pPr>
            <w:r w:rsidRPr="00435339">
              <w:rPr>
                <w:b/>
                <w:color w:val="000000" w:themeColor="text1"/>
                <w:sz w:val="22"/>
                <w:szCs w:val="22"/>
              </w:rPr>
              <w:t>Table 6.1 WB rating for LENS2 performance</w:t>
            </w:r>
          </w:p>
        </w:tc>
      </w:tr>
      <w:tr w:rsidR="00435339" w:rsidRPr="00435339" w14:paraId="6A929E0C" w14:textId="77777777" w:rsidTr="00195E06">
        <w:trPr>
          <w:trHeight w:val="288"/>
          <w:jc w:val="center"/>
        </w:trPr>
        <w:tc>
          <w:tcPr>
            <w:tcW w:w="943" w:type="pct"/>
            <w:vMerge w:val="restart"/>
            <w:tcBorders>
              <w:top w:val="single" w:sz="4" w:space="0" w:color="auto"/>
              <w:left w:val="single" w:sz="4" w:space="0" w:color="auto"/>
              <w:right w:val="single" w:sz="4" w:space="0" w:color="auto"/>
            </w:tcBorders>
            <w:shd w:val="clear" w:color="auto" w:fill="F2F2F2" w:themeFill="background1" w:themeFillShade="F2"/>
            <w:noWrap/>
            <w:vAlign w:val="bottom"/>
            <w:hideMark/>
          </w:tcPr>
          <w:p w14:paraId="503AAC4C" w14:textId="77777777" w:rsidR="00DE55D1" w:rsidRPr="00435339" w:rsidRDefault="00DE55D1" w:rsidP="00195E06">
            <w:pPr>
              <w:jc w:val="left"/>
              <w:rPr>
                <w:b/>
                <w:color w:val="000000" w:themeColor="text1"/>
                <w:sz w:val="22"/>
                <w:szCs w:val="22"/>
              </w:rPr>
            </w:pPr>
            <w:r w:rsidRPr="00435339">
              <w:rPr>
                <w:b/>
                <w:color w:val="000000" w:themeColor="text1"/>
                <w:sz w:val="22"/>
                <w:szCs w:val="22"/>
              </w:rPr>
              <w:t>WB rating</w:t>
            </w:r>
          </w:p>
          <w:p w14:paraId="75F0C68F" w14:textId="77777777" w:rsidR="00DE55D1" w:rsidRPr="00435339" w:rsidRDefault="00DE55D1" w:rsidP="00195E06">
            <w:pPr>
              <w:jc w:val="left"/>
              <w:rPr>
                <w:b/>
                <w:color w:val="000000" w:themeColor="text1"/>
                <w:sz w:val="22"/>
                <w:szCs w:val="22"/>
              </w:rPr>
            </w:pPr>
          </w:p>
        </w:tc>
        <w:tc>
          <w:tcPr>
            <w:tcW w:w="1412" w:type="pct"/>
            <w:gridSpan w:val="3"/>
            <w:tcBorders>
              <w:top w:val="single" w:sz="4" w:space="0" w:color="auto"/>
              <w:left w:val="nil"/>
              <w:bottom w:val="single" w:sz="4" w:space="0" w:color="auto"/>
              <w:right w:val="single" w:sz="4" w:space="0" w:color="auto"/>
            </w:tcBorders>
            <w:shd w:val="clear" w:color="auto" w:fill="auto"/>
            <w:noWrap/>
            <w:vAlign w:val="bottom"/>
          </w:tcPr>
          <w:p w14:paraId="30FE4BD2" w14:textId="77777777" w:rsidR="00DE55D1" w:rsidRPr="00435339" w:rsidRDefault="00DE55D1" w:rsidP="00195E06">
            <w:pPr>
              <w:jc w:val="center"/>
              <w:rPr>
                <w:b/>
                <w:color w:val="000000" w:themeColor="text1"/>
                <w:sz w:val="22"/>
                <w:szCs w:val="22"/>
              </w:rPr>
            </w:pPr>
            <w:r w:rsidRPr="00435339">
              <w:rPr>
                <w:b/>
                <w:color w:val="000000" w:themeColor="text1"/>
                <w:sz w:val="22"/>
                <w:szCs w:val="22"/>
              </w:rPr>
              <w:t>March 2017</w:t>
            </w:r>
          </w:p>
        </w:tc>
        <w:tc>
          <w:tcPr>
            <w:tcW w:w="1336" w:type="pct"/>
            <w:gridSpan w:val="3"/>
            <w:tcBorders>
              <w:top w:val="single" w:sz="4" w:space="0" w:color="auto"/>
              <w:left w:val="nil"/>
              <w:bottom w:val="single" w:sz="4" w:space="0" w:color="auto"/>
              <w:right w:val="single" w:sz="4" w:space="0" w:color="auto"/>
            </w:tcBorders>
            <w:shd w:val="clear" w:color="auto" w:fill="FFFFFF" w:themeFill="background1"/>
            <w:vAlign w:val="bottom"/>
          </w:tcPr>
          <w:p w14:paraId="26AF721C" w14:textId="77777777" w:rsidR="00DE55D1" w:rsidRPr="00435339" w:rsidDel="00D01871" w:rsidRDefault="00DE55D1" w:rsidP="00195E06">
            <w:pPr>
              <w:jc w:val="center"/>
              <w:rPr>
                <w:b/>
                <w:bCs w:val="0"/>
                <w:color w:val="000000" w:themeColor="text1"/>
                <w:sz w:val="22"/>
                <w:szCs w:val="22"/>
              </w:rPr>
            </w:pPr>
            <w:r w:rsidRPr="00435339">
              <w:rPr>
                <w:b/>
                <w:bCs w:val="0"/>
                <w:color w:val="000000" w:themeColor="text1"/>
                <w:sz w:val="22"/>
                <w:szCs w:val="22"/>
              </w:rPr>
              <w:t>April 2018 mission</w:t>
            </w:r>
          </w:p>
        </w:tc>
        <w:tc>
          <w:tcPr>
            <w:tcW w:w="1308" w:type="pct"/>
            <w:gridSpan w:val="3"/>
            <w:tcBorders>
              <w:top w:val="single" w:sz="4" w:space="0" w:color="auto"/>
              <w:left w:val="nil"/>
              <w:bottom w:val="single" w:sz="4" w:space="0" w:color="auto"/>
              <w:right w:val="single" w:sz="4" w:space="0" w:color="auto"/>
            </w:tcBorders>
            <w:shd w:val="clear" w:color="auto" w:fill="FFFFFF" w:themeFill="background1"/>
          </w:tcPr>
          <w:p w14:paraId="33B96634" w14:textId="77777777" w:rsidR="00DE55D1" w:rsidRPr="00435339" w:rsidRDefault="00DE55D1" w:rsidP="00195E06">
            <w:pPr>
              <w:jc w:val="center"/>
              <w:rPr>
                <w:b/>
                <w:bCs w:val="0"/>
                <w:color w:val="000000" w:themeColor="text1"/>
                <w:sz w:val="22"/>
                <w:szCs w:val="22"/>
              </w:rPr>
            </w:pPr>
            <w:r w:rsidRPr="00435339">
              <w:rPr>
                <w:b/>
                <w:bCs w:val="0"/>
                <w:color w:val="000000" w:themeColor="text1"/>
                <w:sz w:val="22"/>
                <w:szCs w:val="22"/>
              </w:rPr>
              <w:t>November 2018 mission</w:t>
            </w:r>
          </w:p>
        </w:tc>
      </w:tr>
      <w:tr w:rsidR="00435339" w:rsidRPr="00435339" w14:paraId="47EC2DD0" w14:textId="77777777" w:rsidTr="00195E06">
        <w:trPr>
          <w:trHeight w:val="288"/>
          <w:jc w:val="center"/>
        </w:trPr>
        <w:tc>
          <w:tcPr>
            <w:tcW w:w="943" w:type="pct"/>
            <w:vMerge/>
            <w:tcBorders>
              <w:left w:val="single" w:sz="4" w:space="0" w:color="auto"/>
              <w:bottom w:val="single" w:sz="4" w:space="0" w:color="auto"/>
              <w:right w:val="single" w:sz="4" w:space="0" w:color="auto"/>
            </w:tcBorders>
            <w:shd w:val="clear" w:color="auto" w:fill="F2F2F2" w:themeFill="background1" w:themeFillShade="F2"/>
            <w:noWrap/>
            <w:vAlign w:val="bottom"/>
          </w:tcPr>
          <w:p w14:paraId="15C6254D" w14:textId="77777777" w:rsidR="00DE55D1" w:rsidRPr="00435339" w:rsidRDefault="00DE55D1" w:rsidP="00195E06">
            <w:pPr>
              <w:jc w:val="left"/>
              <w:rPr>
                <w:b/>
                <w:color w:val="000000" w:themeColor="text1"/>
                <w:sz w:val="22"/>
                <w:szCs w:val="22"/>
              </w:rPr>
            </w:pPr>
          </w:p>
        </w:tc>
        <w:tc>
          <w:tcPr>
            <w:tcW w:w="471" w:type="pct"/>
            <w:tcBorders>
              <w:top w:val="single" w:sz="4" w:space="0" w:color="auto"/>
              <w:left w:val="nil"/>
              <w:bottom w:val="single" w:sz="4" w:space="0" w:color="auto"/>
              <w:right w:val="single" w:sz="4" w:space="0" w:color="auto"/>
            </w:tcBorders>
            <w:shd w:val="clear" w:color="auto" w:fill="auto"/>
            <w:noWrap/>
            <w:vAlign w:val="bottom"/>
          </w:tcPr>
          <w:p w14:paraId="6D91C6DF" w14:textId="77777777" w:rsidR="00DE55D1" w:rsidRPr="00435339" w:rsidRDefault="00DE55D1" w:rsidP="00195E06">
            <w:pPr>
              <w:rPr>
                <w:color w:val="000000" w:themeColor="text1"/>
                <w:sz w:val="18"/>
                <w:szCs w:val="18"/>
              </w:rPr>
            </w:pPr>
            <w:r w:rsidRPr="00435339">
              <w:rPr>
                <w:bCs w:val="0"/>
                <w:color w:val="000000" w:themeColor="text1"/>
                <w:sz w:val="18"/>
                <w:szCs w:val="18"/>
              </w:rPr>
              <w:t>Sub-projects</w:t>
            </w:r>
          </w:p>
        </w:tc>
        <w:tc>
          <w:tcPr>
            <w:tcW w:w="471" w:type="pct"/>
            <w:tcBorders>
              <w:top w:val="single" w:sz="4" w:space="0" w:color="auto"/>
              <w:left w:val="nil"/>
              <w:bottom w:val="single" w:sz="4" w:space="0" w:color="auto"/>
              <w:right w:val="single" w:sz="4" w:space="0" w:color="auto"/>
            </w:tcBorders>
            <w:shd w:val="clear" w:color="auto" w:fill="auto"/>
            <w:noWrap/>
            <w:vAlign w:val="bottom"/>
          </w:tcPr>
          <w:p w14:paraId="0C87594B" w14:textId="77777777" w:rsidR="00DE55D1" w:rsidRPr="00435339" w:rsidRDefault="00DE55D1" w:rsidP="00195E06">
            <w:pPr>
              <w:jc w:val="center"/>
              <w:rPr>
                <w:color w:val="000000" w:themeColor="text1"/>
                <w:sz w:val="18"/>
                <w:szCs w:val="18"/>
              </w:rPr>
            </w:pPr>
            <w:r w:rsidRPr="00435339">
              <w:rPr>
                <w:bCs w:val="0"/>
                <w:color w:val="000000" w:themeColor="text1"/>
                <w:sz w:val="18"/>
                <w:szCs w:val="18"/>
              </w:rPr>
              <w:t>Comp.3</w:t>
            </w:r>
          </w:p>
        </w:tc>
        <w:tc>
          <w:tcPr>
            <w:tcW w:w="471" w:type="pct"/>
            <w:tcBorders>
              <w:top w:val="single" w:sz="4" w:space="0" w:color="auto"/>
              <w:left w:val="nil"/>
              <w:bottom w:val="single" w:sz="4" w:space="0" w:color="auto"/>
              <w:right w:val="single" w:sz="4" w:space="0" w:color="auto"/>
            </w:tcBorders>
            <w:shd w:val="clear" w:color="auto" w:fill="auto"/>
            <w:noWrap/>
          </w:tcPr>
          <w:p w14:paraId="3F794486" w14:textId="77777777" w:rsidR="00DE55D1" w:rsidRPr="00435339" w:rsidRDefault="00DE55D1" w:rsidP="00195E06">
            <w:pPr>
              <w:jc w:val="center"/>
              <w:rPr>
                <w:bCs w:val="0"/>
                <w:color w:val="000000" w:themeColor="text1"/>
                <w:sz w:val="18"/>
                <w:szCs w:val="18"/>
              </w:rPr>
            </w:pPr>
            <w:r w:rsidRPr="00435339">
              <w:rPr>
                <w:bCs w:val="0"/>
                <w:color w:val="000000" w:themeColor="text1"/>
                <w:sz w:val="18"/>
                <w:szCs w:val="18"/>
              </w:rPr>
              <w:t>LENS2</w:t>
            </w:r>
          </w:p>
        </w:tc>
        <w:tc>
          <w:tcPr>
            <w:tcW w:w="471" w:type="pct"/>
            <w:tcBorders>
              <w:top w:val="single" w:sz="4" w:space="0" w:color="auto"/>
              <w:left w:val="nil"/>
              <w:bottom w:val="single" w:sz="4" w:space="0" w:color="auto"/>
              <w:right w:val="single" w:sz="4" w:space="0" w:color="auto"/>
            </w:tcBorders>
            <w:shd w:val="clear" w:color="auto" w:fill="auto"/>
            <w:vAlign w:val="bottom"/>
          </w:tcPr>
          <w:p w14:paraId="2A469DF3" w14:textId="77777777" w:rsidR="00DE55D1" w:rsidRPr="00435339" w:rsidRDefault="00DE55D1" w:rsidP="00195E06">
            <w:pPr>
              <w:jc w:val="center"/>
              <w:rPr>
                <w:bCs w:val="0"/>
                <w:color w:val="000000" w:themeColor="text1"/>
                <w:sz w:val="18"/>
                <w:szCs w:val="18"/>
              </w:rPr>
            </w:pPr>
            <w:r w:rsidRPr="00435339">
              <w:rPr>
                <w:bCs w:val="0"/>
                <w:color w:val="000000" w:themeColor="text1"/>
                <w:sz w:val="18"/>
                <w:szCs w:val="18"/>
              </w:rPr>
              <w:t>Sub-projects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tcPr>
          <w:p w14:paraId="722641E0" w14:textId="77777777" w:rsidR="00DE55D1" w:rsidRPr="00435339" w:rsidRDefault="00DE55D1" w:rsidP="00195E06">
            <w:pPr>
              <w:jc w:val="center"/>
              <w:rPr>
                <w:bCs w:val="0"/>
                <w:color w:val="000000" w:themeColor="text1"/>
                <w:sz w:val="18"/>
                <w:szCs w:val="18"/>
              </w:rPr>
            </w:pPr>
            <w:r w:rsidRPr="00435339">
              <w:rPr>
                <w:bCs w:val="0"/>
                <w:color w:val="000000" w:themeColor="text1"/>
                <w:sz w:val="18"/>
                <w:szCs w:val="18"/>
              </w:rPr>
              <w:t>Comp.3</w:t>
            </w:r>
          </w:p>
        </w:tc>
        <w:tc>
          <w:tcPr>
            <w:tcW w:w="393" w:type="pct"/>
            <w:tcBorders>
              <w:top w:val="single" w:sz="4" w:space="0" w:color="auto"/>
              <w:left w:val="nil"/>
              <w:bottom w:val="single" w:sz="4" w:space="0" w:color="auto"/>
              <w:right w:val="single" w:sz="4" w:space="0" w:color="auto"/>
            </w:tcBorders>
            <w:shd w:val="clear" w:color="auto" w:fill="auto"/>
          </w:tcPr>
          <w:p w14:paraId="40BA1CF8" w14:textId="77777777" w:rsidR="00DE55D1" w:rsidRPr="00435339" w:rsidRDefault="00DE55D1" w:rsidP="00195E06">
            <w:pPr>
              <w:jc w:val="center"/>
              <w:rPr>
                <w:bCs w:val="0"/>
                <w:color w:val="000000" w:themeColor="text1"/>
                <w:sz w:val="18"/>
                <w:szCs w:val="18"/>
              </w:rPr>
            </w:pPr>
            <w:r w:rsidRPr="00435339">
              <w:rPr>
                <w:bCs w:val="0"/>
                <w:color w:val="000000" w:themeColor="text1"/>
                <w:sz w:val="18"/>
                <w:szCs w:val="18"/>
              </w:rPr>
              <w:t>LENS2</w:t>
            </w:r>
          </w:p>
        </w:tc>
        <w:tc>
          <w:tcPr>
            <w:tcW w:w="393" w:type="pct"/>
            <w:tcBorders>
              <w:top w:val="single" w:sz="4" w:space="0" w:color="auto"/>
              <w:left w:val="nil"/>
              <w:bottom w:val="single" w:sz="4" w:space="0" w:color="auto"/>
              <w:right w:val="single" w:sz="4" w:space="0" w:color="auto"/>
            </w:tcBorders>
            <w:vAlign w:val="bottom"/>
          </w:tcPr>
          <w:p w14:paraId="3EF633D4" w14:textId="77777777" w:rsidR="00DE55D1" w:rsidRPr="00435339" w:rsidRDefault="00DE55D1" w:rsidP="00195E06">
            <w:pPr>
              <w:jc w:val="center"/>
              <w:rPr>
                <w:bCs w:val="0"/>
                <w:color w:val="000000" w:themeColor="text1"/>
                <w:sz w:val="18"/>
                <w:szCs w:val="18"/>
              </w:rPr>
            </w:pPr>
            <w:r w:rsidRPr="00435339">
              <w:rPr>
                <w:bCs w:val="0"/>
                <w:color w:val="000000" w:themeColor="text1"/>
                <w:sz w:val="18"/>
                <w:szCs w:val="18"/>
              </w:rPr>
              <w:t>Sub-projects</w:t>
            </w:r>
          </w:p>
        </w:tc>
        <w:tc>
          <w:tcPr>
            <w:tcW w:w="472" w:type="pct"/>
            <w:tcBorders>
              <w:top w:val="single" w:sz="4" w:space="0" w:color="auto"/>
              <w:left w:val="nil"/>
              <w:bottom w:val="single" w:sz="4" w:space="0" w:color="auto"/>
              <w:right w:val="single" w:sz="4" w:space="0" w:color="auto"/>
            </w:tcBorders>
            <w:vAlign w:val="bottom"/>
          </w:tcPr>
          <w:p w14:paraId="062F2EC6" w14:textId="77777777" w:rsidR="00DE55D1" w:rsidRPr="00435339" w:rsidRDefault="00DE55D1" w:rsidP="00195E06">
            <w:pPr>
              <w:jc w:val="center"/>
              <w:rPr>
                <w:bCs w:val="0"/>
                <w:color w:val="000000" w:themeColor="text1"/>
                <w:sz w:val="18"/>
                <w:szCs w:val="18"/>
              </w:rPr>
            </w:pPr>
            <w:r w:rsidRPr="00435339">
              <w:rPr>
                <w:bCs w:val="0"/>
                <w:color w:val="000000" w:themeColor="text1"/>
                <w:sz w:val="18"/>
                <w:szCs w:val="18"/>
              </w:rPr>
              <w:t>Comp.3</w:t>
            </w:r>
          </w:p>
        </w:tc>
        <w:tc>
          <w:tcPr>
            <w:tcW w:w="443" w:type="pct"/>
            <w:tcBorders>
              <w:top w:val="single" w:sz="4" w:space="0" w:color="auto"/>
              <w:left w:val="nil"/>
              <w:bottom w:val="single" w:sz="4" w:space="0" w:color="auto"/>
              <w:right w:val="single" w:sz="4" w:space="0" w:color="auto"/>
            </w:tcBorders>
          </w:tcPr>
          <w:p w14:paraId="5B2224D7" w14:textId="77777777" w:rsidR="00DE55D1" w:rsidRPr="00435339" w:rsidRDefault="00DE55D1" w:rsidP="00195E06">
            <w:pPr>
              <w:jc w:val="center"/>
              <w:rPr>
                <w:bCs w:val="0"/>
                <w:color w:val="000000" w:themeColor="text1"/>
                <w:sz w:val="18"/>
                <w:szCs w:val="18"/>
              </w:rPr>
            </w:pPr>
            <w:r w:rsidRPr="00435339">
              <w:rPr>
                <w:bCs w:val="0"/>
                <w:color w:val="000000" w:themeColor="text1"/>
                <w:sz w:val="18"/>
                <w:szCs w:val="18"/>
              </w:rPr>
              <w:t>LENS2</w:t>
            </w:r>
          </w:p>
        </w:tc>
      </w:tr>
      <w:tr w:rsidR="00435339" w:rsidRPr="00435339" w14:paraId="5699028C" w14:textId="77777777" w:rsidTr="00195E06">
        <w:trPr>
          <w:trHeight w:val="288"/>
          <w:jc w:val="center"/>
        </w:trPr>
        <w:tc>
          <w:tcPr>
            <w:tcW w:w="943"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AA65902" w14:textId="77777777" w:rsidR="00DE55D1" w:rsidRPr="00435339" w:rsidRDefault="00DE55D1" w:rsidP="00195E06">
            <w:pPr>
              <w:jc w:val="left"/>
              <w:rPr>
                <w:bCs w:val="0"/>
                <w:color w:val="000000" w:themeColor="text1"/>
                <w:sz w:val="22"/>
                <w:szCs w:val="22"/>
              </w:rPr>
            </w:pPr>
            <w:r w:rsidRPr="00435339">
              <w:rPr>
                <w:bCs w:val="0"/>
                <w:color w:val="000000" w:themeColor="text1"/>
                <w:sz w:val="22"/>
                <w:szCs w:val="22"/>
              </w:rPr>
              <w:t>Outcome</w:t>
            </w:r>
          </w:p>
        </w:tc>
        <w:tc>
          <w:tcPr>
            <w:tcW w:w="471" w:type="pct"/>
            <w:tcBorders>
              <w:top w:val="nil"/>
              <w:left w:val="nil"/>
              <w:bottom w:val="single" w:sz="4" w:space="0" w:color="auto"/>
              <w:right w:val="single" w:sz="4" w:space="0" w:color="auto"/>
            </w:tcBorders>
            <w:shd w:val="clear" w:color="auto" w:fill="auto"/>
            <w:noWrap/>
            <w:vAlign w:val="bottom"/>
            <w:hideMark/>
          </w:tcPr>
          <w:p w14:paraId="6AB17066"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MS</w:t>
            </w:r>
          </w:p>
        </w:tc>
        <w:tc>
          <w:tcPr>
            <w:tcW w:w="471" w:type="pct"/>
            <w:tcBorders>
              <w:top w:val="nil"/>
              <w:left w:val="nil"/>
              <w:bottom w:val="single" w:sz="4" w:space="0" w:color="auto"/>
              <w:right w:val="single" w:sz="4" w:space="0" w:color="auto"/>
            </w:tcBorders>
            <w:shd w:val="clear" w:color="auto" w:fill="auto"/>
            <w:noWrap/>
            <w:vAlign w:val="bottom"/>
            <w:hideMark/>
          </w:tcPr>
          <w:p w14:paraId="3431EE9E"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MS</w:t>
            </w:r>
          </w:p>
        </w:tc>
        <w:tc>
          <w:tcPr>
            <w:tcW w:w="471" w:type="pct"/>
            <w:tcBorders>
              <w:top w:val="nil"/>
              <w:left w:val="nil"/>
              <w:bottom w:val="single" w:sz="4" w:space="0" w:color="auto"/>
              <w:right w:val="single" w:sz="4" w:space="0" w:color="auto"/>
            </w:tcBorders>
            <w:shd w:val="clear" w:color="auto" w:fill="auto"/>
            <w:noWrap/>
            <w:hideMark/>
          </w:tcPr>
          <w:p w14:paraId="7A9BFD02"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1" w:type="pct"/>
            <w:tcBorders>
              <w:top w:val="single" w:sz="4" w:space="0" w:color="auto"/>
              <w:left w:val="nil"/>
              <w:bottom w:val="single" w:sz="4" w:space="0" w:color="auto"/>
              <w:right w:val="single" w:sz="4" w:space="0" w:color="auto"/>
            </w:tcBorders>
            <w:shd w:val="clear" w:color="auto" w:fill="auto"/>
            <w:vAlign w:val="bottom"/>
          </w:tcPr>
          <w:p w14:paraId="4D463F38"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w:t>
            </w: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tcPr>
          <w:p w14:paraId="1AF42D2D"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shd w:val="clear" w:color="auto" w:fill="auto"/>
            <w:vAlign w:val="bottom"/>
          </w:tcPr>
          <w:p w14:paraId="2475C50E"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vAlign w:val="bottom"/>
          </w:tcPr>
          <w:p w14:paraId="55157C48"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w:t>
            </w:r>
          </w:p>
        </w:tc>
        <w:tc>
          <w:tcPr>
            <w:tcW w:w="472" w:type="pct"/>
            <w:tcBorders>
              <w:top w:val="nil"/>
              <w:left w:val="nil"/>
              <w:bottom w:val="single" w:sz="4" w:space="0" w:color="auto"/>
              <w:right w:val="single" w:sz="4" w:space="0" w:color="auto"/>
            </w:tcBorders>
            <w:vAlign w:val="bottom"/>
          </w:tcPr>
          <w:p w14:paraId="344DB9F6"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43" w:type="pct"/>
            <w:tcBorders>
              <w:top w:val="nil"/>
              <w:left w:val="nil"/>
              <w:bottom w:val="single" w:sz="4" w:space="0" w:color="auto"/>
              <w:right w:val="single" w:sz="4" w:space="0" w:color="auto"/>
            </w:tcBorders>
            <w:vAlign w:val="bottom"/>
          </w:tcPr>
          <w:p w14:paraId="24E3EA1C"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r>
      <w:tr w:rsidR="00435339" w:rsidRPr="00435339" w14:paraId="20EB1359" w14:textId="77777777" w:rsidTr="00195E06">
        <w:trPr>
          <w:trHeight w:val="288"/>
          <w:jc w:val="center"/>
        </w:trPr>
        <w:tc>
          <w:tcPr>
            <w:tcW w:w="943"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7038E8C" w14:textId="77777777" w:rsidR="00DE55D1" w:rsidRPr="00435339" w:rsidRDefault="00DE55D1" w:rsidP="00195E06">
            <w:pPr>
              <w:jc w:val="left"/>
              <w:rPr>
                <w:bCs w:val="0"/>
                <w:color w:val="000000" w:themeColor="text1"/>
                <w:sz w:val="22"/>
                <w:szCs w:val="22"/>
              </w:rPr>
            </w:pPr>
            <w:r w:rsidRPr="00435339">
              <w:rPr>
                <w:bCs w:val="0"/>
                <w:color w:val="000000" w:themeColor="text1"/>
                <w:sz w:val="22"/>
                <w:szCs w:val="22"/>
              </w:rPr>
              <w:t>Implementation</w:t>
            </w:r>
          </w:p>
        </w:tc>
        <w:tc>
          <w:tcPr>
            <w:tcW w:w="471" w:type="pct"/>
            <w:tcBorders>
              <w:top w:val="nil"/>
              <w:left w:val="nil"/>
              <w:bottom w:val="single" w:sz="4" w:space="0" w:color="auto"/>
              <w:right w:val="single" w:sz="4" w:space="0" w:color="auto"/>
            </w:tcBorders>
            <w:shd w:val="clear" w:color="auto" w:fill="auto"/>
            <w:noWrap/>
            <w:vAlign w:val="bottom"/>
            <w:hideMark/>
          </w:tcPr>
          <w:p w14:paraId="6E807AF5"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MS</w:t>
            </w:r>
          </w:p>
        </w:tc>
        <w:tc>
          <w:tcPr>
            <w:tcW w:w="471" w:type="pct"/>
            <w:tcBorders>
              <w:top w:val="nil"/>
              <w:left w:val="nil"/>
              <w:bottom w:val="single" w:sz="4" w:space="0" w:color="auto"/>
              <w:right w:val="single" w:sz="4" w:space="0" w:color="auto"/>
            </w:tcBorders>
            <w:shd w:val="clear" w:color="auto" w:fill="auto"/>
            <w:noWrap/>
            <w:vAlign w:val="bottom"/>
            <w:hideMark/>
          </w:tcPr>
          <w:p w14:paraId="51F9EAA2"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MS</w:t>
            </w:r>
          </w:p>
        </w:tc>
        <w:tc>
          <w:tcPr>
            <w:tcW w:w="471" w:type="pct"/>
            <w:tcBorders>
              <w:top w:val="nil"/>
              <w:left w:val="nil"/>
              <w:bottom w:val="single" w:sz="4" w:space="0" w:color="auto"/>
              <w:right w:val="single" w:sz="4" w:space="0" w:color="auto"/>
            </w:tcBorders>
            <w:shd w:val="clear" w:color="auto" w:fill="auto"/>
            <w:noWrap/>
            <w:hideMark/>
          </w:tcPr>
          <w:p w14:paraId="7BAB3CC3"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1" w:type="pct"/>
            <w:tcBorders>
              <w:top w:val="single" w:sz="4" w:space="0" w:color="auto"/>
              <w:left w:val="nil"/>
              <w:bottom w:val="single" w:sz="4" w:space="0" w:color="auto"/>
              <w:right w:val="single" w:sz="4" w:space="0" w:color="auto"/>
            </w:tcBorders>
            <w:shd w:val="clear" w:color="auto" w:fill="auto"/>
            <w:vAlign w:val="bottom"/>
          </w:tcPr>
          <w:p w14:paraId="734704F7"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w:t>
            </w: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tcPr>
          <w:p w14:paraId="069668F3"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shd w:val="clear" w:color="auto" w:fill="auto"/>
            <w:vAlign w:val="bottom"/>
          </w:tcPr>
          <w:p w14:paraId="5344F76F"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vAlign w:val="bottom"/>
          </w:tcPr>
          <w:p w14:paraId="17D55044"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w:t>
            </w:r>
          </w:p>
        </w:tc>
        <w:tc>
          <w:tcPr>
            <w:tcW w:w="472" w:type="pct"/>
            <w:tcBorders>
              <w:top w:val="nil"/>
              <w:left w:val="nil"/>
              <w:bottom w:val="single" w:sz="4" w:space="0" w:color="auto"/>
              <w:right w:val="single" w:sz="4" w:space="0" w:color="auto"/>
            </w:tcBorders>
            <w:vAlign w:val="bottom"/>
          </w:tcPr>
          <w:p w14:paraId="6D750C9A"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43" w:type="pct"/>
            <w:tcBorders>
              <w:top w:val="nil"/>
              <w:left w:val="nil"/>
              <w:bottom w:val="single" w:sz="4" w:space="0" w:color="auto"/>
              <w:right w:val="single" w:sz="4" w:space="0" w:color="auto"/>
            </w:tcBorders>
            <w:vAlign w:val="bottom"/>
          </w:tcPr>
          <w:p w14:paraId="3E717039"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r>
      <w:tr w:rsidR="00435339" w:rsidRPr="00435339" w14:paraId="61DA9082" w14:textId="77777777" w:rsidTr="00195E06">
        <w:trPr>
          <w:trHeight w:val="288"/>
          <w:jc w:val="center"/>
        </w:trPr>
        <w:tc>
          <w:tcPr>
            <w:tcW w:w="943"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75521299" w14:textId="77777777" w:rsidR="00DE55D1" w:rsidRPr="00435339" w:rsidRDefault="00DE55D1" w:rsidP="00195E06">
            <w:pPr>
              <w:jc w:val="left"/>
              <w:rPr>
                <w:bCs w:val="0"/>
                <w:color w:val="000000" w:themeColor="text1"/>
                <w:sz w:val="22"/>
                <w:szCs w:val="22"/>
              </w:rPr>
            </w:pPr>
            <w:r w:rsidRPr="00435339">
              <w:rPr>
                <w:bCs w:val="0"/>
                <w:color w:val="000000" w:themeColor="text1"/>
                <w:sz w:val="22"/>
                <w:szCs w:val="22"/>
              </w:rPr>
              <w:t>Planning, M&amp;E</w:t>
            </w:r>
          </w:p>
        </w:tc>
        <w:tc>
          <w:tcPr>
            <w:tcW w:w="471" w:type="pct"/>
            <w:tcBorders>
              <w:top w:val="nil"/>
              <w:left w:val="nil"/>
              <w:bottom w:val="single" w:sz="4" w:space="0" w:color="auto"/>
              <w:right w:val="single" w:sz="4" w:space="0" w:color="auto"/>
            </w:tcBorders>
            <w:shd w:val="clear" w:color="auto" w:fill="auto"/>
            <w:noWrap/>
            <w:vAlign w:val="bottom"/>
            <w:hideMark/>
          </w:tcPr>
          <w:p w14:paraId="68A06C8B"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MU</w:t>
            </w:r>
          </w:p>
        </w:tc>
        <w:tc>
          <w:tcPr>
            <w:tcW w:w="471" w:type="pct"/>
            <w:tcBorders>
              <w:top w:val="nil"/>
              <w:left w:val="nil"/>
              <w:bottom w:val="single" w:sz="4" w:space="0" w:color="auto"/>
              <w:right w:val="single" w:sz="4" w:space="0" w:color="auto"/>
            </w:tcBorders>
            <w:shd w:val="clear" w:color="auto" w:fill="auto"/>
            <w:noWrap/>
            <w:vAlign w:val="bottom"/>
            <w:hideMark/>
          </w:tcPr>
          <w:p w14:paraId="6D70FF2A"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S</w:t>
            </w:r>
          </w:p>
        </w:tc>
        <w:tc>
          <w:tcPr>
            <w:tcW w:w="471" w:type="pct"/>
            <w:tcBorders>
              <w:top w:val="nil"/>
              <w:left w:val="nil"/>
              <w:bottom w:val="single" w:sz="4" w:space="0" w:color="auto"/>
              <w:right w:val="single" w:sz="4" w:space="0" w:color="auto"/>
            </w:tcBorders>
            <w:shd w:val="clear" w:color="auto" w:fill="auto"/>
            <w:noWrap/>
            <w:vAlign w:val="bottom"/>
            <w:hideMark/>
          </w:tcPr>
          <w:p w14:paraId="22F9D2F7"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1" w:type="pct"/>
            <w:tcBorders>
              <w:top w:val="single" w:sz="4" w:space="0" w:color="auto"/>
              <w:left w:val="nil"/>
              <w:bottom w:val="single" w:sz="4" w:space="0" w:color="auto"/>
              <w:right w:val="single" w:sz="4" w:space="0" w:color="auto"/>
            </w:tcBorders>
            <w:shd w:val="clear" w:color="auto" w:fill="auto"/>
            <w:vAlign w:val="bottom"/>
          </w:tcPr>
          <w:p w14:paraId="651F0600"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tcPr>
          <w:p w14:paraId="723617A5"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shd w:val="clear" w:color="auto" w:fill="auto"/>
            <w:vAlign w:val="bottom"/>
          </w:tcPr>
          <w:p w14:paraId="2036197E"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vAlign w:val="bottom"/>
          </w:tcPr>
          <w:p w14:paraId="567CB6B0" w14:textId="52102CAD" w:rsidR="00DE55D1" w:rsidRPr="0076093F" w:rsidRDefault="0076093F" w:rsidP="0076093F">
            <w:pPr>
              <w:jc w:val="center"/>
              <w:rPr>
                <w:bCs w:val="0"/>
                <w:color w:val="000000" w:themeColor="text1"/>
                <w:sz w:val="22"/>
                <w:szCs w:val="22"/>
              </w:rPr>
            </w:pPr>
            <w:r>
              <w:rPr>
                <w:bCs w:val="0"/>
                <w:color w:val="000000" w:themeColor="text1"/>
                <w:sz w:val="22"/>
                <w:szCs w:val="22"/>
              </w:rPr>
              <w:t>-</w:t>
            </w:r>
          </w:p>
        </w:tc>
        <w:tc>
          <w:tcPr>
            <w:tcW w:w="472" w:type="pct"/>
            <w:tcBorders>
              <w:top w:val="nil"/>
              <w:left w:val="nil"/>
              <w:bottom w:val="single" w:sz="4" w:space="0" w:color="auto"/>
              <w:right w:val="single" w:sz="4" w:space="0" w:color="auto"/>
            </w:tcBorders>
            <w:vAlign w:val="bottom"/>
          </w:tcPr>
          <w:p w14:paraId="09795575" w14:textId="77777777" w:rsidR="00DE55D1" w:rsidRPr="0076093F" w:rsidRDefault="00DE55D1" w:rsidP="00195E06">
            <w:pPr>
              <w:jc w:val="center"/>
              <w:rPr>
                <w:bCs w:val="0"/>
                <w:color w:val="000000" w:themeColor="text1"/>
                <w:sz w:val="22"/>
                <w:szCs w:val="22"/>
              </w:rPr>
            </w:pPr>
            <w:r w:rsidRPr="0076093F">
              <w:rPr>
                <w:bCs w:val="0"/>
                <w:color w:val="000000" w:themeColor="text1"/>
                <w:sz w:val="22"/>
                <w:szCs w:val="22"/>
              </w:rPr>
              <w:t>MU</w:t>
            </w:r>
          </w:p>
        </w:tc>
        <w:tc>
          <w:tcPr>
            <w:tcW w:w="443" w:type="pct"/>
            <w:tcBorders>
              <w:top w:val="nil"/>
              <w:left w:val="nil"/>
              <w:bottom w:val="single" w:sz="4" w:space="0" w:color="auto"/>
              <w:right w:val="single" w:sz="4" w:space="0" w:color="auto"/>
            </w:tcBorders>
            <w:vAlign w:val="bottom"/>
          </w:tcPr>
          <w:p w14:paraId="0ED022FA" w14:textId="77777777" w:rsidR="00DE55D1" w:rsidRPr="00435339" w:rsidRDefault="00DE55D1" w:rsidP="00195E06">
            <w:pPr>
              <w:jc w:val="center"/>
              <w:rPr>
                <w:bCs w:val="0"/>
                <w:color w:val="000000" w:themeColor="text1"/>
                <w:sz w:val="22"/>
                <w:szCs w:val="22"/>
                <w:highlight w:val="yellow"/>
              </w:rPr>
            </w:pPr>
            <w:r w:rsidRPr="0076093F">
              <w:rPr>
                <w:bCs w:val="0"/>
                <w:color w:val="000000" w:themeColor="text1"/>
                <w:sz w:val="22"/>
                <w:szCs w:val="22"/>
              </w:rPr>
              <w:t>MU</w:t>
            </w:r>
          </w:p>
        </w:tc>
      </w:tr>
      <w:tr w:rsidR="00435339" w:rsidRPr="00435339" w14:paraId="5037E9B8" w14:textId="77777777" w:rsidTr="00195E06">
        <w:trPr>
          <w:trHeight w:val="288"/>
          <w:jc w:val="center"/>
        </w:trPr>
        <w:tc>
          <w:tcPr>
            <w:tcW w:w="943"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8E6B434" w14:textId="77777777" w:rsidR="00DE55D1" w:rsidRPr="00435339" w:rsidRDefault="00DE55D1" w:rsidP="00195E06">
            <w:pPr>
              <w:jc w:val="left"/>
              <w:rPr>
                <w:bCs w:val="0"/>
                <w:color w:val="000000" w:themeColor="text1"/>
                <w:sz w:val="22"/>
                <w:szCs w:val="22"/>
              </w:rPr>
            </w:pPr>
            <w:r w:rsidRPr="00435339">
              <w:rPr>
                <w:bCs w:val="0"/>
                <w:color w:val="000000" w:themeColor="text1"/>
                <w:sz w:val="22"/>
                <w:szCs w:val="22"/>
              </w:rPr>
              <w:t>Procurement</w:t>
            </w:r>
          </w:p>
        </w:tc>
        <w:tc>
          <w:tcPr>
            <w:tcW w:w="471" w:type="pct"/>
            <w:tcBorders>
              <w:top w:val="nil"/>
              <w:left w:val="nil"/>
              <w:bottom w:val="single" w:sz="4" w:space="0" w:color="auto"/>
              <w:right w:val="single" w:sz="4" w:space="0" w:color="auto"/>
            </w:tcBorders>
            <w:shd w:val="clear" w:color="auto" w:fill="auto"/>
            <w:noWrap/>
            <w:vAlign w:val="bottom"/>
            <w:hideMark/>
          </w:tcPr>
          <w:p w14:paraId="659BF4B9"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MS</w:t>
            </w:r>
          </w:p>
        </w:tc>
        <w:tc>
          <w:tcPr>
            <w:tcW w:w="471" w:type="pct"/>
            <w:tcBorders>
              <w:top w:val="nil"/>
              <w:left w:val="nil"/>
              <w:bottom w:val="single" w:sz="4" w:space="0" w:color="auto"/>
              <w:right w:val="single" w:sz="4" w:space="0" w:color="auto"/>
            </w:tcBorders>
            <w:shd w:val="clear" w:color="auto" w:fill="auto"/>
            <w:noWrap/>
            <w:vAlign w:val="bottom"/>
            <w:hideMark/>
          </w:tcPr>
          <w:p w14:paraId="2B084223"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S</w:t>
            </w:r>
          </w:p>
        </w:tc>
        <w:tc>
          <w:tcPr>
            <w:tcW w:w="471" w:type="pct"/>
            <w:tcBorders>
              <w:top w:val="nil"/>
              <w:left w:val="nil"/>
              <w:bottom w:val="single" w:sz="4" w:space="0" w:color="auto"/>
              <w:right w:val="single" w:sz="4" w:space="0" w:color="auto"/>
            </w:tcBorders>
            <w:shd w:val="clear" w:color="auto" w:fill="auto"/>
            <w:noWrap/>
            <w:vAlign w:val="bottom"/>
            <w:hideMark/>
          </w:tcPr>
          <w:p w14:paraId="76DE05E3"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1" w:type="pct"/>
            <w:tcBorders>
              <w:top w:val="single" w:sz="4" w:space="0" w:color="auto"/>
              <w:left w:val="nil"/>
              <w:bottom w:val="single" w:sz="4" w:space="0" w:color="auto"/>
              <w:right w:val="single" w:sz="4" w:space="0" w:color="auto"/>
            </w:tcBorders>
            <w:shd w:val="clear" w:color="auto" w:fill="auto"/>
            <w:vAlign w:val="bottom"/>
          </w:tcPr>
          <w:p w14:paraId="3E94D91D"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tcPr>
          <w:p w14:paraId="6F5A0CEB"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shd w:val="clear" w:color="auto" w:fill="auto"/>
            <w:vAlign w:val="bottom"/>
          </w:tcPr>
          <w:p w14:paraId="6CAE75F9"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vAlign w:val="bottom"/>
          </w:tcPr>
          <w:p w14:paraId="7BF0D328"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2" w:type="pct"/>
            <w:tcBorders>
              <w:top w:val="nil"/>
              <w:left w:val="nil"/>
              <w:bottom w:val="single" w:sz="4" w:space="0" w:color="auto"/>
              <w:right w:val="single" w:sz="4" w:space="0" w:color="auto"/>
            </w:tcBorders>
            <w:vAlign w:val="bottom"/>
          </w:tcPr>
          <w:p w14:paraId="60E18F8E"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43" w:type="pct"/>
            <w:tcBorders>
              <w:top w:val="nil"/>
              <w:left w:val="nil"/>
              <w:bottom w:val="single" w:sz="4" w:space="0" w:color="auto"/>
              <w:right w:val="single" w:sz="4" w:space="0" w:color="auto"/>
            </w:tcBorders>
            <w:vAlign w:val="bottom"/>
          </w:tcPr>
          <w:p w14:paraId="484D1553"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r>
      <w:tr w:rsidR="00435339" w:rsidRPr="00435339" w14:paraId="23627DDA" w14:textId="77777777" w:rsidTr="00195E06">
        <w:trPr>
          <w:trHeight w:val="288"/>
          <w:jc w:val="center"/>
        </w:trPr>
        <w:tc>
          <w:tcPr>
            <w:tcW w:w="943"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0C0E0626" w14:textId="77777777" w:rsidR="00DE55D1" w:rsidRPr="00435339" w:rsidRDefault="00DE55D1" w:rsidP="00195E06">
            <w:pPr>
              <w:jc w:val="left"/>
              <w:rPr>
                <w:bCs w:val="0"/>
                <w:color w:val="000000" w:themeColor="text1"/>
                <w:sz w:val="22"/>
                <w:szCs w:val="22"/>
              </w:rPr>
            </w:pPr>
            <w:r w:rsidRPr="00435339">
              <w:rPr>
                <w:bCs w:val="0"/>
                <w:color w:val="000000" w:themeColor="text1"/>
                <w:sz w:val="22"/>
                <w:szCs w:val="22"/>
              </w:rPr>
              <w:t>FM</w:t>
            </w:r>
          </w:p>
        </w:tc>
        <w:tc>
          <w:tcPr>
            <w:tcW w:w="471" w:type="pct"/>
            <w:tcBorders>
              <w:top w:val="nil"/>
              <w:left w:val="nil"/>
              <w:bottom w:val="single" w:sz="4" w:space="0" w:color="auto"/>
              <w:right w:val="single" w:sz="4" w:space="0" w:color="auto"/>
            </w:tcBorders>
            <w:shd w:val="clear" w:color="auto" w:fill="auto"/>
            <w:noWrap/>
            <w:vAlign w:val="bottom"/>
            <w:hideMark/>
          </w:tcPr>
          <w:p w14:paraId="110E8C2A"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MS</w:t>
            </w:r>
          </w:p>
        </w:tc>
        <w:tc>
          <w:tcPr>
            <w:tcW w:w="471" w:type="pct"/>
            <w:tcBorders>
              <w:top w:val="nil"/>
              <w:left w:val="nil"/>
              <w:bottom w:val="single" w:sz="4" w:space="0" w:color="auto"/>
              <w:right w:val="single" w:sz="4" w:space="0" w:color="auto"/>
            </w:tcBorders>
            <w:shd w:val="clear" w:color="auto" w:fill="auto"/>
            <w:noWrap/>
            <w:vAlign w:val="bottom"/>
            <w:hideMark/>
          </w:tcPr>
          <w:p w14:paraId="7623EF1C"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S</w:t>
            </w:r>
          </w:p>
        </w:tc>
        <w:tc>
          <w:tcPr>
            <w:tcW w:w="471" w:type="pct"/>
            <w:tcBorders>
              <w:top w:val="nil"/>
              <w:left w:val="nil"/>
              <w:bottom w:val="single" w:sz="4" w:space="0" w:color="auto"/>
              <w:right w:val="single" w:sz="4" w:space="0" w:color="auto"/>
            </w:tcBorders>
            <w:shd w:val="clear" w:color="auto" w:fill="auto"/>
            <w:noWrap/>
            <w:vAlign w:val="bottom"/>
            <w:hideMark/>
          </w:tcPr>
          <w:p w14:paraId="5B990CCA"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1" w:type="pct"/>
            <w:tcBorders>
              <w:top w:val="single" w:sz="4" w:space="0" w:color="auto"/>
              <w:left w:val="nil"/>
              <w:bottom w:val="single" w:sz="4" w:space="0" w:color="auto"/>
              <w:right w:val="single" w:sz="4" w:space="0" w:color="auto"/>
            </w:tcBorders>
            <w:shd w:val="clear" w:color="auto" w:fill="auto"/>
            <w:vAlign w:val="bottom"/>
          </w:tcPr>
          <w:p w14:paraId="198C98E5"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tcPr>
          <w:p w14:paraId="41D2582B"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shd w:val="clear" w:color="auto" w:fill="auto"/>
            <w:vAlign w:val="bottom"/>
          </w:tcPr>
          <w:p w14:paraId="3D8D2E55"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393" w:type="pct"/>
            <w:tcBorders>
              <w:top w:val="nil"/>
              <w:left w:val="nil"/>
              <w:bottom w:val="single" w:sz="4" w:space="0" w:color="auto"/>
              <w:right w:val="single" w:sz="4" w:space="0" w:color="auto"/>
            </w:tcBorders>
            <w:vAlign w:val="bottom"/>
          </w:tcPr>
          <w:p w14:paraId="6C373C02"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72" w:type="pct"/>
            <w:tcBorders>
              <w:top w:val="nil"/>
              <w:left w:val="nil"/>
              <w:bottom w:val="single" w:sz="4" w:space="0" w:color="auto"/>
              <w:right w:val="single" w:sz="4" w:space="0" w:color="auto"/>
            </w:tcBorders>
            <w:vAlign w:val="bottom"/>
          </w:tcPr>
          <w:p w14:paraId="1E05FD5C"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c>
          <w:tcPr>
            <w:tcW w:w="443" w:type="pct"/>
            <w:tcBorders>
              <w:top w:val="nil"/>
              <w:left w:val="nil"/>
              <w:bottom w:val="single" w:sz="4" w:space="0" w:color="auto"/>
              <w:right w:val="single" w:sz="4" w:space="0" w:color="auto"/>
            </w:tcBorders>
            <w:vAlign w:val="bottom"/>
          </w:tcPr>
          <w:p w14:paraId="66D563CC"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MS</w:t>
            </w:r>
          </w:p>
        </w:tc>
      </w:tr>
      <w:tr w:rsidR="00435339" w:rsidRPr="00435339" w14:paraId="63AD2F72" w14:textId="77777777" w:rsidTr="00195E06">
        <w:trPr>
          <w:trHeight w:val="288"/>
          <w:jc w:val="center"/>
        </w:trPr>
        <w:tc>
          <w:tcPr>
            <w:tcW w:w="943"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1482C786" w14:textId="77777777" w:rsidR="00DE55D1" w:rsidRPr="00435339" w:rsidRDefault="00DE55D1" w:rsidP="00195E06">
            <w:pPr>
              <w:jc w:val="left"/>
              <w:rPr>
                <w:bCs w:val="0"/>
                <w:color w:val="000000" w:themeColor="text1"/>
                <w:sz w:val="22"/>
                <w:szCs w:val="22"/>
              </w:rPr>
            </w:pPr>
            <w:r w:rsidRPr="00435339">
              <w:rPr>
                <w:bCs w:val="0"/>
                <w:color w:val="000000" w:themeColor="text1"/>
                <w:sz w:val="22"/>
                <w:szCs w:val="22"/>
              </w:rPr>
              <w:t>Safeguard</w:t>
            </w:r>
          </w:p>
        </w:tc>
        <w:tc>
          <w:tcPr>
            <w:tcW w:w="471" w:type="pct"/>
            <w:tcBorders>
              <w:top w:val="nil"/>
              <w:left w:val="nil"/>
              <w:bottom w:val="single" w:sz="4" w:space="0" w:color="auto"/>
              <w:right w:val="single" w:sz="4" w:space="0" w:color="auto"/>
            </w:tcBorders>
            <w:shd w:val="clear" w:color="auto" w:fill="auto"/>
            <w:noWrap/>
            <w:vAlign w:val="bottom"/>
            <w:hideMark/>
          </w:tcPr>
          <w:p w14:paraId="782D2369"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S</w:t>
            </w:r>
          </w:p>
        </w:tc>
        <w:tc>
          <w:tcPr>
            <w:tcW w:w="471" w:type="pct"/>
            <w:tcBorders>
              <w:top w:val="nil"/>
              <w:left w:val="nil"/>
              <w:bottom w:val="single" w:sz="4" w:space="0" w:color="auto"/>
              <w:right w:val="single" w:sz="4" w:space="0" w:color="auto"/>
            </w:tcBorders>
            <w:shd w:val="clear" w:color="auto" w:fill="auto"/>
            <w:noWrap/>
            <w:vAlign w:val="bottom"/>
            <w:hideMark/>
          </w:tcPr>
          <w:p w14:paraId="76B47B23" w14:textId="77777777" w:rsidR="00DE55D1" w:rsidRPr="00435339" w:rsidRDefault="00DE55D1" w:rsidP="00195E06">
            <w:pPr>
              <w:jc w:val="center"/>
              <w:rPr>
                <w:color w:val="000000" w:themeColor="text1"/>
                <w:sz w:val="22"/>
                <w:szCs w:val="22"/>
              </w:rPr>
            </w:pPr>
            <w:r w:rsidRPr="00435339">
              <w:rPr>
                <w:bCs w:val="0"/>
                <w:color w:val="000000" w:themeColor="text1"/>
                <w:sz w:val="22"/>
                <w:szCs w:val="22"/>
              </w:rPr>
              <w:t>N/A</w:t>
            </w:r>
          </w:p>
        </w:tc>
        <w:tc>
          <w:tcPr>
            <w:tcW w:w="471" w:type="pct"/>
            <w:tcBorders>
              <w:top w:val="nil"/>
              <w:left w:val="nil"/>
              <w:bottom w:val="single" w:sz="4" w:space="0" w:color="auto"/>
              <w:right w:val="single" w:sz="4" w:space="0" w:color="auto"/>
            </w:tcBorders>
            <w:shd w:val="clear" w:color="auto" w:fill="auto"/>
            <w:noWrap/>
            <w:vAlign w:val="bottom"/>
            <w:hideMark/>
          </w:tcPr>
          <w:p w14:paraId="04E4E1A2"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S</w:t>
            </w:r>
          </w:p>
        </w:tc>
        <w:tc>
          <w:tcPr>
            <w:tcW w:w="471" w:type="pct"/>
            <w:tcBorders>
              <w:top w:val="single" w:sz="4" w:space="0" w:color="auto"/>
              <w:left w:val="nil"/>
              <w:bottom w:val="single" w:sz="4" w:space="0" w:color="auto"/>
              <w:right w:val="single" w:sz="4" w:space="0" w:color="auto"/>
            </w:tcBorders>
            <w:shd w:val="clear" w:color="auto" w:fill="auto"/>
            <w:vAlign w:val="bottom"/>
          </w:tcPr>
          <w:p w14:paraId="5BB0B753"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S</w:t>
            </w:r>
          </w:p>
        </w:tc>
        <w:tc>
          <w:tcPr>
            <w:tcW w:w="472" w:type="pct"/>
            <w:tcBorders>
              <w:top w:val="single" w:sz="4" w:space="0" w:color="auto"/>
              <w:left w:val="single" w:sz="4" w:space="0" w:color="auto"/>
              <w:bottom w:val="single" w:sz="4" w:space="0" w:color="auto"/>
              <w:right w:val="single" w:sz="4" w:space="0" w:color="auto"/>
            </w:tcBorders>
            <w:shd w:val="clear" w:color="auto" w:fill="auto"/>
            <w:vAlign w:val="bottom"/>
          </w:tcPr>
          <w:p w14:paraId="2575E330"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S</w:t>
            </w:r>
          </w:p>
        </w:tc>
        <w:tc>
          <w:tcPr>
            <w:tcW w:w="393" w:type="pct"/>
            <w:tcBorders>
              <w:top w:val="nil"/>
              <w:left w:val="nil"/>
              <w:bottom w:val="single" w:sz="4" w:space="0" w:color="auto"/>
              <w:right w:val="single" w:sz="4" w:space="0" w:color="auto"/>
            </w:tcBorders>
            <w:shd w:val="clear" w:color="auto" w:fill="auto"/>
            <w:vAlign w:val="bottom"/>
          </w:tcPr>
          <w:p w14:paraId="369981D4"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S</w:t>
            </w:r>
          </w:p>
        </w:tc>
        <w:tc>
          <w:tcPr>
            <w:tcW w:w="393" w:type="pct"/>
            <w:tcBorders>
              <w:top w:val="nil"/>
              <w:left w:val="nil"/>
              <w:bottom w:val="single" w:sz="4" w:space="0" w:color="auto"/>
              <w:right w:val="single" w:sz="4" w:space="0" w:color="auto"/>
            </w:tcBorders>
            <w:vAlign w:val="bottom"/>
          </w:tcPr>
          <w:p w14:paraId="3A16703E"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S</w:t>
            </w:r>
          </w:p>
        </w:tc>
        <w:tc>
          <w:tcPr>
            <w:tcW w:w="472" w:type="pct"/>
            <w:tcBorders>
              <w:top w:val="nil"/>
              <w:left w:val="nil"/>
              <w:bottom w:val="single" w:sz="4" w:space="0" w:color="auto"/>
              <w:right w:val="single" w:sz="4" w:space="0" w:color="auto"/>
            </w:tcBorders>
            <w:vAlign w:val="bottom"/>
          </w:tcPr>
          <w:p w14:paraId="09DCC648"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S</w:t>
            </w:r>
          </w:p>
        </w:tc>
        <w:tc>
          <w:tcPr>
            <w:tcW w:w="443" w:type="pct"/>
            <w:tcBorders>
              <w:top w:val="nil"/>
              <w:left w:val="nil"/>
              <w:bottom w:val="single" w:sz="4" w:space="0" w:color="auto"/>
              <w:right w:val="single" w:sz="4" w:space="0" w:color="auto"/>
            </w:tcBorders>
            <w:vAlign w:val="bottom"/>
          </w:tcPr>
          <w:p w14:paraId="75AF5DC4" w14:textId="77777777" w:rsidR="00DE55D1" w:rsidRPr="00435339" w:rsidRDefault="00DE55D1" w:rsidP="00195E06">
            <w:pPr>
              <w:jc w:val="center"/>
              <w:rPr>
                <w:bCs w:val="0"/>
                <w:color w:val="000000" w:themeColor="text1"/>
                <w:sz w:val="22"/>
                <w:szCs w:val="22"/>
              </w:rPr>
            </w:pPr>
            <w:r w:rsidRPr="00435339">
              <w:rPr>
                <w:bCs w:val="0"/>
                <w:color w:val="000000" w:themeColor="text1"/>
                <w:sz w:val="22"/>
                <w:szCs w:val="22"/>
              </w:rPr>
              <w:t>S</w:t>
            </w:r>
          </w:p>
        </w:tc>
      </w:tr>
    </w:tbl>
    <w:p w14:paraId="032B3ECB" w14:textId="77777777" w:rsidR="006B4447" w:rsidRDefault="006B4447" w:rsidP="006B4447">
      <w:pPr>
        <w:pStyle w:val="ListParagraph"/>
        <w:spacing w:after="0"/>
        <w:ind w:firstLine="0"/>
        <w:rPr>
          <w:color w:val="000000" w:themeColor="text1"/>
        </w:rPr>
      </w:pPr>
    </w:p>
    <w:p w14:paraId="5530A03C" w14:textId="613F8133" w:rsidR="009377BE" w:rsidRDefault="009737FE" w:rsidP="006B4447">
      <w:pPr>
        <w:pStyle w:val="ListParagraph"/>
        <w:spacing w:after="0"/>
        <w:ind w:firstLine="0"/>
        <w:rPr>
          <w:color w:val="000000" w:themeColor="text1"/>
        </w:rPr>
      </w:pPr>
      <w:r w:rsidRPr="00435339">
        <w:rPr>
          <w:color w:val="000000" w:themeColor="text1"/>
        </w:rPr>
        <w:t>7</w:t>
      </w:r>
      <w:r w:rsidR="003849E3">
        <w:rPr>
          <w:color w:val="000000" w:themeColor="text1"/>
        </w:rPr>
        <w:t>1</w:t>
      </w:r>
      <w:r w:rsidRPr="00435339">
        <w:rPr>
          <w:color w:val="000000" w:themeColor="text1"/>
        </w:rPr>
        <w:t>.</w:t>
      </w:r>
      <w:r w:rsidRPr="00435339">
        <w:rPr>
          <w:color w:val="000000" w:themeColor="text1"/>
        </w:rPr>
        <w:tab/>
      </w:r>
      <w:r w:rsidR="00E72EC4" w:rsidRPr="00435339">
        <w:rPr>
          <w:color w:val="000000" w:themeColor="text1"/>
        </w:rPr>
        <w:t xml:space="preserve"> </w:t>
      </w:r>
      <w:r w:rsidR="0076093F">
        <w:rPr>
          <w:b/>
          <w:bCs w:val="0"/>
          <w:i/>
          <w:iCs w:val="0"/>
          <w:color w:val="000000" w:themeColor="text1"/>
        </w:rPr>
        <w:t>EPFO i</w:t>
      </w:r>
      <w:r w:rsidR="00001B16">
        <w:rPr>
          <w:b/>
          <w:bCs w:val="0"/>
          <w:i/>
          <w:iCs w:val="0"/>
          <w:color w:val="000000" w:themeColor="text1"/>
        </w:rPr>
        <w:t xml:space="preserve">nstitutional </w:t>
      </w:r>
      <w:r w:rsidR="00BE3F98" w:rsidRPr="00435339">
        <w:rPr>
          <w:b/>
          <w:bCs w:val="0"/>
          <w:i/>
          <w:iCs w:val="0"/>
          <w:color w:val="000000" w:themeColor="text1"/>
        </w:rPr>
        <w:t xml:space="preserve">challenges.  </w:t>
      </w:r>
      <w:r w:rsidR="00397BBD" w:rsidRPr="00435339">
        <w:rPr>
          <w:color w:val="000000" w:themeColor="text1"/>
        </w:rPr>
        <w:t xml:space="preserve">EPFO is working based on the new EPF decree and organization </w:t>
      </w:r>
      <w:r w:rsidR="00BE3F98" w:rsidRPr="00435339">
        <w:rPr>
          <w:color w:val="000000" w:themeColor="text1"/>
        </w:rPr>
        <w:t xml:space="preserve">procedures and </w:t>
      </w:r>
      <w:r w:rsidR="00397BBD" w:rsidRPr="00435339">
        <w:rPr>
          <w:color w:val="000000" w:themeColor="text1"/>
        </w:rPr>
        <w:t xml:space="preserve">key </w:t>
      </w:r>
      <w:r w:rsidR="009377BE">
        <w:rPr>
          <w:color w:val="000000" w:themeColor="text1"/>
        </w:rPr>
        <w:t xml:space="preserve">operations </w:t>
      </w:r>
      <w:r w:rsidR="00397BBD" w:rsidRPr="00435339">
        <w:rPr>
          <w:color w:val="000000" w:themeColor="text1"/>
        </w:rPr>
        <w:t xml:space="preserve">challenges </w:t>
      </w:r>
      <w:r w:rsidR="009377BE">
        <w:rPr>
          <w:color w:val="000000" w:themeColor="text1"/>
        </w:rPr>
        <w:t xml:space="preserve">to </w:t>
      </w:r>
      <w:r w:rsidR="00397BBD" w:rsidRPr="00435339">
        <w:rPr>
          <w:color w:val="000000" w:themeColor="text1"/>
        </w:rPr>
        <w:t>ensur</w:t>
      </w:r>
      <w:r w:rsidR="009377BE">
        <w:rPr>
          <w:color w:val="000000" w:themeColor="text1"/>
        </w:rPr>
        <w:t>e</w:t>
      </w:r>
      <w:r w:rsidR="00397BBD" w:rsidRPr="00435339">
        <w:rPr>
          <w:color w:val="000000" w:themeColor="text1"/>
        </w:rPr>
        <w:t xml:space="preserve"> effective, efficient, and sustainable EPF</w:t>
      </w:r>
      <w:r w:rsidR="009377BE">
        <w:rPr>
          <w:color w:val="000000" w:themeColor="text1"/>
        </w:rPr>
        <w:t xml:space="preserve"> are </w:t>
      </w:r>
      <w:r w:rsidR="00A945AA">
        <w:rPr>
          <w:color w:val="000000" w:themeColor="text1"/>
        </w:rPr>
        <w:t xml:space="preserve">(a) </w:t>
      </w:r>
      <w:r w:rsidR="00397BBD" w:rsidRPr="00435339">
        <w:rPr>
          <w:color w:val="000000" w:themeColor="text1"/>
        </w:rPr>
        <w:t>staff capacity</w:t>
      </w:r>
      <w:r w:rsidR="009377BE">
        <w:rPr>
          <w:color w:val="000000" w:themeColor="text1"/>
        </w:rPr>
        <w:t xml:space="preserve">, </w:t>
      </w:r>
      <w:r w:rsidR="00A945AA">
        <w:rPr>
          <w:color w:val="000000" w:themeColor="text1"/>
        </w:rPr>
        <w:t xml:space="preserve">(b) </w:t>
      </w:r>
      <w:r w:rsidR="009377BE">
        <w:rPr>
          <w:color w:val="000000" w:themeColor="text1"/>
        </w:rPr>
        <w:t xml:space="preserve">effective management of operating costs, </w:t>
      </w:r>
      <w:r w:rsidR="00A945AA">
        <w:rPr>
          <w:color w:val="000000" w:themeColor="text1"/>
        </w:rPr>
        <w:t xml:space="preserve">(c) </w:t>
      </w:r>
      <w:r w:rsidR="009377BE">
        <w:rPr>
          <w:color w:val="000000" w:themeColor="text1"/>
        </w:rPr>
        <w:t xml:space="preserve">good </w:t>
      </w:r>
      <w:r w:rsidR="009377BE">
        <w:rPr>
          <w:color w:val="000000" w:themeColor="text1"/>
        </w:rPr>
        <w:lastRenderedPageBreak/>
        <w:t>quality of deliverables, and</w:t>
      </w:r>
      <w:r w:rsidR="00A945AA">
        <w:rPr>
          <w:color w:val="000000" w:themeColor="text1"/>
        </w:rPr>
        <w:t xml:space="preserve"> (d)</w:t>
      </w:r>
      <w:r w:rsidR="009377BE">
        <w:rPr>
          <w:color w:val="000000" w:themeColor="text1"/>
        </w:rPr>
        <w:t xml:space="preserve"> </w:t>
      </w:r>
      <w:r w:rsidR="00397BBD" w:rsidRPr="00435339">
        <w:rPr>
          <w:color w:val="000000" w:themeColor="text1"/>
        </w:rPr>
        <w:t xml:space="preserve">effective engagement with key constituencies. </w:t>
      </w:r>
      <w:r w:rsidR="00975118">
        <w:rPr>
          <w:color w:val="000000" w:themeColor="text1"/>
        </w:rPr>
        <w:t>Below highlights key challenges and actions being considered by EPFO</w:t>
      </w:r>
      <w:r w:rsidR="0076093F">
        <w:rPr>
          <w:color w:val="000000" w:themeColor="text1"/>
        </w:rPr>
        <w:t xml:space="preserve">.  </w:t>
      </w:r>
    </w:p>
    <w:p w14:paraId="1FA5B860" w14:textId="77777777" w:rsidR="006B4447" w:rsidRDefault="006B4447" w:rsidP="006B4447">
      <w:pPr>
        <w:pStyle w:val="ListParagraph"/>
        <w:spacing w:after="0"/>
        <w:ind w:firstLine="0"/>
        <w:rPr>
          <w:color w:val="000000" w:themeColor="text1"/>
        </w:rPr>
      </w:pPr>
    </w:p>
    <w:p w14:paraId="758F7E84" w14:textId="7D6A5C7E" w:rsidR="00001B16" w:rsidRDefault="00975118" w:rsidP="00001B16">
      <w:pPr>
        <w:pStyle w:val="ListParagraph"/>
        <w:numPr>
          <w:ilvl w:val="0"/>
          <w:numId w:val="13"/>
        </w:numPr>
        <w:spacing w:after="0"/>
        <w:rPr>
          <w:color w:val="000000" w:themeColor="text1"/>
        </w:rPr>
      </w:pPr>
      <w:r w:rsidRPr="00975118">
        <w:rPr>
          <w:i/>
          <w:iCs w:val="0"/>
          <w:color w:val="000000" w:themeColor="text1"/>
        </w:rPr>
        <w:t>English proficiency and technical competency.</w:t>
      </w:r>
      <w:r>
        <w:rPr>
          <w:color w:val="000000" w:themeColor="text1"/>
        </w:rPr>
        <w:t xml:space="preserve">  </w:t>
      </w:r>
      <w:r w:rsidR="00FD2D41" w:rsidRPr="00F41F14">
        <w:rPr>
          <w:color w:val="000000" w:themeColor="text1"/>
        </w:rPr>
        <w:t>Given the objective and nature of EPF operations, EPF staff have to be</w:t>
      </w:r>
      <w:r w:rsidR="00FD2D41" w:rsidRPr="00FD2D41">
        <w:rPr>
          <w:color w:val="000000" w:themeColor="text1"/>
        </w:rPr>
        <w:t xml:space="preserve"> </w:t>
      </w:r>
      <w:r w:rsidR="00FD2D41" w:rsidRPr="00F41F14">
        <w:rPr>
          <w:color w:val="000000" w:themeColor="text1"/>
        </w:rPr>
        <w:t xml:space="preserve">fluent in writing and reading both English and Lao </w:t>
      </w:r>
      <w:r w:rsidR="00FD2D41">
        <w:rPr>
          <w:color w:val="000000" w:themeColor="text1"/>
        </w:rPr>
        <w:t xml:space="preserve">as well as </w:t>
      </w:r>
      <w:r w:rsidR="00FD2D41" w:rsidRPr="00F41F14">
        <w:rPr>
          <w:color w:val="000000" w:themeColor="text1"/>
        </w:rPr>
        <w:t>technical</w:t>
      </w:r>
      <w:r w:rsidR="00FD2D41">
        <w:rPr>
          <w:color w:val="000000" w:themeColor="text1"/>
        </w:rPr>
        <w:t>ly credible while h</w:t>
      </w:r>
      <w:r w:rsidR="00FD2D41" w:rsidRPr="00F41F14">
        <w:rPr>
          <w:color w:val="000000" w:themeColor="text1"/>
        </w:rPr>
        <w:t xml:space="preserve">aving </w:t>
      </w:r>
      <w:r w:rsidR="00DF697B">
        <w:rPr>
          <w:color w:val="000000" w:themeColor="text1"/>
        </w:rPr>
        <w:t xml:space="preserve">working </w:t>
      </w:r>
      <w:r w:rsidR="00FD2D41" w:rsidRPr="00F41F14">
        <w:rPr>
          <w:color w:val="000000" w:themeColor="text1"/>
        </w:rPr>
        <w:t>experience and connection</w:t>
      </w:r>
      <w:r w:rsidR="00DF697B">
        <w:rPr>
          <w:color w:val="000000" w:themeColor="text1"/>
        </w:rPr>
        <w:t>s</w:t>
      </w:r>
      <w:r w:rsidR="00FD2D41" w:rsidRPr="00F41F14">
        <w:rPr>
          <w:color w:val="000000" w:themeColor="text1"/>
        </w:rPr>
        <w:t xml:space="preserve"> with key agencies and/or provinces </w:t>
      </w:r>
      <w:r w:rsidR="00FD2D41">
        <w:rPr>
          <w:color w:val="000000" w:themeColor="text1"/>
        </w:rPr>
        <w:t xml:space="preserve">could help ensuring </w:t>
      </w:r>
      <w:r w:rsidR="00DF697B">
        <w:rPr>
          <w:color w:val="000000" w:themeColor="text1"/>
        </w:rPr>
        <w:t xml:space="preserve">effective support to </w:t>
      </w:r>
      <w:r w:rsidR="00FD2D41" w:rsidRPr="00F41F14">
        <w:rPr>
          <w:color w:val="000000" w:themeColor="text1"/>
        </w:rPr>
        <w:t xml:space="preserve">SDAs.  </w:t>
      </w:r>
      <w:r>
        <w:rPr>
          <w:color w:val="000000" w:themeColor="text1"/>
        </w:rPr>
        <w:t>LENS2 experience suggested that finding a person with the right combination o</w:t>
      </w:r>
      <w:r w:rsidR="006B4447">
        <w:rPr>
          <w:color w:val="000000" w:themeColor="text1"/>
        </w:rPr>
        <w:t>n these qualities</w:t>
      </w:r>
      <w:r>
        <w:rPr>
          <w:color w:val="000000" w:themeColor="text1"/>
        </w:rPr>
        <w:t xml:space="preserve"> are difficult in Lao PDR</w:t>
      </w:r>
      <w:r w:rsidR="006B4447">
        <w:rPr>
          <w:color w:val="000000" w:themeColor="text1"/>
        </w:rPr>
        <w:t>, however,</w:t>
      </w:r>
      <w:r>
        <w:rPr>
          <w:color w:val="000000" w:themeColor="text1"/>
        </w:rPr>
        <w:t xml:space="preserve"> there are opportunities to find a combination of junior staff with good English and willingness to learn and a more senior staff with technical experience </w:t>
      </w:r>
      <w:r w:rsidR="006B4447">
        <w:rPr>
          <w:color w:val="000000" w:themeColor="text1"/>
        </w:rPr>
        <w:t xml:space="preserve">but less enthusiastic for training and capacity building activities.  </w:t>
      </w:r>
      <w:r>
        <w:rPr>
          <w:color w:val="000000" w:themeColor="text1"/>
        </w:rPr>
        <w:t xml:space="preserve">Given that Board has approved the </w:t>
      </w:r>
      <w:r w:rsidR="002A67BC">
        <w:rPr>
          <w:color w:val="000000" w:themeColor="text1"/>
        </w:rPr>
        <w:t xml:space="preserve">human resources development </w:t>
      </w:r>
      <w:r>
        <w:rPr>
          <w:color w:val="000000" w:themeColor="text1"/>
        </w:rPr>
        <w:t>manual</w:t>
      </w:r>
      <w:r w:rsidR="006B4447">
        <w:rPr>
          <w:color w:val="000000" w:themeColor="text1"/>
        </w:rPr>
        <w:t xml:space="preserve"> and based on the implementation performance of staff during the past few years</w:t>
      </w:r>
      <w:r>
        <w:rPr>
          <w:color w:val="000000" w:themeColor="text1"/>
        </w:rPr>
        <w:t xml:space="preserve">, EPFO managers </w:t>
      </w:r>
      <w:r w:rsidR="002A67BC">
        <w:rPr>
          <w:color w:val="000000" w:themeColor="text1"/>
        </w:rPr>
        <w:t xml:space="preserve">will </w:t>
      </w:r>
      <w:r>
        <w:rPr>
          <w:color w:val="000000" w:themeColor="text1"/>
        </w:rPr>
        <w:t xml:space="preserve">develop a staff plan for EPF and begin to transfer/recruit appropriate EPF staff who will enjoy some benefits </w:t>
      </w:r>
      <w:r w:rsidR="006B4447">
        <w:rPr>
          <w:color w:val="000000" w:themeColor="text1"/>
        </w:rPr>
        <w:t xml:space="preserve">according to </w:t>
      </w:r>
      <w:r>
        <w:rPr>
          <w:color w:val="000000" w:themeColor="text1"/>
        </w:rPr>
        <w:t>the manual.</w:t>
      </w:r>
      <w:r w:rsidR="006B4447">
        <w:rPr>
          <w:color w:val="000000" w:themeColor="text1"/>
        </w:rPr>
        <w:t xml:space="preserve">  </w:t>
      </w:r>
      <w:r>
        <w:rPr>
          <w:color w:val="000000" w:themeColor="text1"/>
        </w:rPr>
        <w:t xml:space="preserve">  </w:t>
      </w:r>
    </w:p>
    <w:p w14:paraId="35DF85FA" w14:textId="77777777" w:rsidR="00001B16" w:rsidRDefault="00001B16" w:rsidP="00001B16">
      <w:pPr>
        <w:pStyle w:val="ListParagraph"/>
        <w:spacing w:after="0"/>
        <w:ind w:left="1080" w:firstLine="0"/>
        <w:rPr>
          <w:color w:val="000000" w:themeColor="text1"/>
        </w:rPr>
      </w:pPr>
    </w:p>
    <w:p w14:paraId="59F05DDC" w14:textId="746B3C5D" w:rsidR="00B6032C" w:rsidRPr="00001B16" w:rsidRDefault="000F3BE4" w:rsidP="00001B16">
      <w:pPr>
        <w:pStyle w:val="ListParagraph"/>
        <w:numPr>
          <w:ilvl w:val="0"/>
          <w:numId w:val="13"/>
        </w:numPr>
        <w:spacing w:after="0"/>
        <w:rPr>
          <w:color w:val="000000" w:themeColor="text1"/>
        </w:rPr>
      </w:pPr>
      <w:r w:rsidRPr="00001B16">
        <w:rPr>
          <w:color w:val="000000" w:themeColor="text1"/>
        </w:rPr>
        <w:t>Implementation experience during the past few y</w:t>
      </w:r>
      <w:r w:rsidR="002C0224" w:rsidRPr="00001B16">
        <w:rPr>
          <w:color w:val="000000" w:themeColor="text1"/>
        </w:rPr>
        <w:t>ears under LENS2 suggested that while there are opportunities for EPF</w:t>
      </w:r>
      <w:r w:rsidR="00062C27" w:rsidRPr="00001B16">
        <w:rPr>
          <w:color w:val="000000" w:themeColor="text1"/>
        </w:rPr>
        <w:t>O</w:t>
      </w:r>
      <w:r w:rsidR="002C0224" w:rsidRPr="00001B16">
        <w:rPr>
          <w:color w:val="000000" w:themeColor="text1"/>
        </w:rPr>
        <w:t xml:space="preserve"> to attract additional budget from internal and external sources</w:t>
      </w:r>
      <w:r w:rsidR="00A945AA">
        <w:rPr>
          <w:color w:val="000000" w:themeColor="text1"/>
        </w:rPr>
        <w:t>,</w:t>
      </w:r>
      <w:r w:rsidR="002C0224" w:rsidRPr="00001B16">
        <w:rPr>
          <w:color w:val="000000" w:themeColor="text1"/>
        </w:rPr>
        <w:t xml:space="preserve"> it is critical to ensure </w:t>
      </w:r>
      <w:r w:rsidR="002F1ED0" w:rsidRPr="00001B16">
        <w:rPr>
          <w:color w:val="000000" w:themeColor="text1"/>
        </w:rPr>
        <w:t xml:space="preserve">effective management of EPFO operations especially those related to staff capacity, expected outputs, and operational costs.  </w:t>
      </w:r>
      <w:r w:rsidR="00B6032C" w:rsidRPr="00001B16">
        <w:rPr>
          <w:color w:val="000000" w:themeColor="text1"/>
        </w:rPr>
        <w:t xml:space="preserve"> </w:t>
      </w:r>
    </w:p>
    <w:p w14:paraId="06129BF4" w14:textId="77777777" w:rsidR="009377BE" w:rsidRPr="009377BE" w:rsidRDefault="009377BE" w:rsidP="009377BE">
      <w:pPr>
        <w:pStyle w:val="ListParagraph"/>
        <w:spacing w:after="0"/>
        <w:ind w:left="1080" w:firstLine="0"/>
        <w:rPr>
          <w:color w:val="000000" w:themeColor="text1"/>
        </w:rPr>
      </w:pPr>
    </w:p>
    <w:p w14:paraId="523C58B7" w14:textId="1950F4C5" w:rsidR="00D95FAA" w:rsidRPr="00A031F6" w:rsidRDefault="0076093F" w:rsidP="00A031F6">
      <w:pPr>
        <w:pStyle w:val="ListParagraph"/>
        <w:spacing w:after="0"/>
        <w:ind w:firstLine="0"/>
        <w:rPr>
          <w:color w:val="000000" w:themeColor="text1"/>
        </w:rPr>
      </w:pPr>
      <w:r>
        <w:rPr>
          <w:color w:val="000000" w:themeColor="text1"/>
        </w:rPr>
        <w:t>7</w:t>
      </w:r>
      <w:r w:rsidR="00B90903">
        <w:rPr>
          <w:color w:val="000000" w:themeColor="text1"/>
        </w:rPr>
        <w:t>2</w:t>
      </w:r>
      <w:r>
        <w:rPr>
          <w:color w:val="000000" w:themeColor="text1"/>
        </w:rPr>
        <w:t>.</w:t>
      </w:r>
      <w:r>
        <w:rPr>
          <w:color w:val="000000" w:themeColor="text1"/>
        </w:rPr>
        <w:tab/>
      </w:r>
      <w:r w:rsidR="005C2F98" w:rsidRPr="0076093F">
        <w:rPr>
          <w:b/>
          <w:bCs w:val="0"/>
          <w:i/>
          <w:iCs w:val="0"/>
          <w:color w:val="000000" w:themeColor="text1"/>
        </w:rPr>
        <w:t>SDAs performance</w:t>
      </w:r>
      <w:r w:rsidR="00A031F6">
        <w:rPr>
          <w:b/>
          <w:bCs w:val="0"/>
          <w:i/>
          <w:iCs w:val="0"/>
          <w:color w:val="000000" w:themeColor="text1"/>
        </w:rPr>
        <w:t xml:space="preserve">, limited </w:t>
      </w:r>
      <w:r w:rsidR="005C2F98" w:rsidRPr="0076093F">
        <w:rPr>
          <w:b/>
          <w:bCs w:val="0"/>
          <w:i/>
          <w:iCs w:val="0"/>
          <w:color w:val="000000" w:themeColor="text1"/>
        </w:rPr>
        <w:t>capacity</w:t>
      </w:r>
      <w:r w:rsidR="00A031F6">
        <w:rPr>
          <w:b/>
          <w:bCs w:val="0"/>
          <w:i/>
          <w:iCs w:val="0"/>
          <w:color w:val="000000" w:themeColor="text1"/>
        </w:rPr>
        <w:t>, and need for proactive actions</w:t>
      </w:r>
      <w:r w:rsidR="005C2F98" w:rsidRPr="0076093F">
        <w:rPr>
          <w:b/>
          <w:bCs w:val="0"/>
          <w:i/>
          <w:iCs w:val="0"/>
          <w:color w:val="000000" w:themeColor="text1"/>
        </w:rPr>
        <w:t>:</w:t>
      </w:r>
      <w:r w:rsidR="005C2F98" w:rsidRPr="00435339">
        <w:rPr>
          <w:color w:val="000000" w:themeColor="text1"/>
        </w:rPr>
        <w:t xml:space="preserve"> </w:t>
      </w:r>
      <w:r w:rsidR="00EF1DFF" w:rsidRPr="00435339">
        <w:rPr>
          <w:color w:val="000000" w:themeColor="text1"/>
        </w:rPr>
        <w:t xml:space="preserve">This remains a challenge for LENS2.  In year 2018, the implementation progress of most SDAs was much slower than planned mainly due to changes of subproject management and staff team as well as limited capacity of the agencies.  WB clearance of the NEPL subproject has </w:t>
      </w:r>
      <w:r>
        <w:rPr>
          <w:color w:val="000000" w:themeColor="text1"/>
        </w:rPr>
        <w:t xml:space="preserve">also </w:t>
      </w:r>
      <w:r w:rsidR="00EF1DFF" w:rsidRPr="00435339">
        <w:rPr>
          <w:color w:val="000000" w:themeColor="text1"/>
        </w:rPr>
        <w:t xml:space="preserve">been delayed for 1 year.  </w:t>
      </w:r>
      <w:r w:rsidR="005F5005" w:rsidRPr="00A031F6">
        <w:rPr>
          <w:color w:val="000000" w:themeColor="text1"/>
        </w:rPr>
        <w:t>Experience and achievement in 2018 suggested that it is unlikely for most SDAs to complete the proposed subproject activities and spend all the available budget by end of 2020</w:t>
      </w:r>
      <w:r w:rsidRPr="00A031F6">
        <w:rPr>
          <w:color w:val="000000" w:themeColor="text1"/>
        </w:rPr>
        <w:t xml:space="preserve">.  </w:t>
      </w:r>
      <w:r w:rsidR="00A031F6" w:rsidRPr="00A031F6">
        <w:rPr>
          <w:color w:val="000000" w:themeColor="text1"/>
        </w:rPr>
        <w:t xml:space="preserve">However, given limited capacity </w:t>
      </w:r>
      <w:r w:rsidR="00A031F6">
        <w:rPr>
          <w:color w:val="000000" w:themeColor="text1"/>
        </w:rPr>
        <w:t xml:space="preserve">and working experience </w:t>
      </w:r>
      <w:r w:rsidR="00A031F6" w:rsidRPr="00A031F6">
        <w:rPr>
          <w:color w:val="000000" w:themeColor="text1"/>
        </w:rPr>
        <w:t xml:space="preserve">of </w:t>
      </w:r>
      <w:r w:rsidR="00A031F6">
        <w:rPr>
          <w:color w:val="000000" w:themeColor="text1"/>
        </w:rPr>
        <w:t xml:space="preserve">most </w:t>
      </w:r>
      <w:r w:rsidR="00A031F6" w:rsidRPr="00A031F6">
        <w:rPr>
          <w:color w:val="000000" w:themeColor="text1"/>
        </w:rPr>
        <w:t>SDA staff</w:t>
      </w:r>
      <w:r w:rsidR="00A031F6">
        <w:rPr>
          <w:color w:val="000000" w:themeColor="text1"/>
        </w:rPr>
        <w:t xml:space="preserve"> </w:t>
      </w:r>
      <w:r w:rsidR="00A031F6" w:rsidRPr="00A031F6">
        <w:rPr>
          <w:color w:val="000000" w:themeColor="text1"/>
        </w:rPr>
        <w:t>and various institutional constraints, it is necessary for EPFO and SDAs to explore various opportunities to use fund effectively</w:t>
      </w:r>
      <w:r w:rsidR="00A031F6">
        <w:rPr>
          <w:color w:val="000000" w:themeColor="text1"/>
        </w:rPr>
        <w:t xml:space="preserve"> and efficiently</w:t>
      </w:r>
      <w:r w:rsidR="00A031F6" w:rsidRPr="00A031F6">
        <w:rPr>
          <w:color w:val="000000" w:themeColor="text1"/>
        </w:rPr>
        <w:t>.  In light of the</w:t>
      </w:r>
      <w:r w:rsidR="00481C53" w:rsidRPr="00A031F6">
        <w:rPr>
          <w:color w:val="000000" w:themeColor="text1"/>
        </w:rPr>
        <w:t xml:space="preserve"> </w:t>
      </w:r>
      <w:r w:rsidR="00A031F6" w:rsidRPr="00A031F6">
        <w:rPr>
          <w:color w:val="000000" w:themeColor="text1"/>
        </w:rPr>
        <w:t xml:space="preserve">MOU between </w:t>
      </w:r>
      <w:r w:rsidR="00481C53" w:rsidRPr="00A031F6">
        <w:rPr>
          <w:color w:val="000000" w:themeColor="text1"/>
        </w:rPr>
        <w:t>MONRE</w:t>
      </w:r>
      <w:r w:rsidR="00A031F6" w:rsidRPr="00A031F6">
        <w:rPr>
          <w:color w:val="000000" w:themeColor="text1"/>
        </w:rPr>
        <w:t xml:space="preserve"> and </w:t>
      </w:r>
      <w:r w:rsidR="00481C53" w:rsidRPr="00A031F6">
        <w:rPr>
          <w:color w:val="000000" w:themeColor="text1"/>
        </w:rPr>
        <w:t xml:space="preserve">NUOL </w:t>
      </w:r>
      <w:r w:rsidR="00A031F6" w:rsidRPr="00A031F6">
        <w:rPr>
          <w:color w:val="000000" w:themeColor="text1"/>
        </w:rPr>
        <w:t xml:space="preserve">and the implementation of the on-going Lao-Thai MONRE, EPFO will conduct follow-up discussion with key SDAs on ways to enhance cooperation in areas that can enhance contribution to the potential achievement of LENS2 and GG-DPO obligations.  Nonetheless, </w:t>
      </w:r>
      <w:r w:rsidR="00D95FAA" w:rsidRPr="00A031F6">
        <w:rPr>
          <w:iCs w:val="0"/>
          <w:color w:val="000000" w:themeColor="text1"/>
        </w:rPr>
        <w:t xml:space="preserve">it is </w:t>
      </w:r>
      <w:r w:rsidR="00A031F6">
        <w:rPr>
          <w:iCs w:val="0"/>
          <w:color w:val="000000" w:themeColor="text1"/>
        </w:rPr>
        <w:t xml:space="preserve">the SDAs responsibilities to </w:t>
      </w:r>
      <w:r w:rsidR="00D95FAA" w:rsidRPr="00A031F6">
        <w:rPr>
          <w:iCs w:val="0"/>
          <w:color w:val="000000" w:themeColor="text1"/>
        </w:rPr>
        <w:t xml:space="preserve">take proactive actions to speed up the implementation of </w:t>
      </w:r>
      <w:r w:rsidR="00A031F6">
        <w:rPr>
          <w:iCs w:val="0"/>
          <w:color w:val="000000" w:themeColor="text1"/>
        </w:rPr>
        <w:t xml:space="preserve">the </w:t>
      </w:r>
      <w:r w:rsidR="00D95FAA" w:rsidRPr="00A031F6">
        <w:rPr>
          <w:iCs w:val="0"/>
          <w:color w:val="000000" w:themeColor="text1"/>
        </w:rPr>
        <w:t xml:space="preserve">subproject activities and facilitate timely payment. </w:t>
      </w:r>
      <w:r w:rsidR="00B14E7B" w:rsidRPr="00A031F6">
        <w:rPr>
          <w:iCs w:val="0"/>
          <w:color w:val="000000" w:themeColor="text1"/>
        </w:rPr>
        <w:t xml:space="preserve"> </w:t>
      </w:r>
    </w:p>
    <w:p w14:paraId="779D15F6" w14:textId="77777777" w:rsidR="00171DBD" w:rsidRPr="00435339" w:rsidRDefault="00171DBD" w:rsidP="00171DBD">
      <w:pPr>
        <w:jc w:val="left"/>
        <w:rPr>
          <w:color w:val="000000" w:themeColor="text1"/>
        </w:rPr>
      </w:pPr>
    </w:p>
    <w:bookmarkEnd w:id="128"/>
    <w:bookmarkEnd w:id="129"/>
    <w:bookmarkEnd w:id="130"/>
    <w:bookmarkEnd w:id="162"/>
    <w:p w14:paraId="5E6AAB7A" w14:textId="2747E5BF" w:rsidR="00313DB1" w:rsidRPr="00435339" w:rsidRDefault="002103D1" w:rsidP="00313DB1">
      <w:pPr>
        <w:pStyle w:val="Heading3"/>
        <w:numPr>
          <w:ilvl w:val="0"/>
          <w:numId w:val="0"/>
        </w:numPr>
        <w:spacing w:before="0" w:after="0"/>
        <w:ind w:left="1036"/>
        <w:rPr>
          <w:color w:val="000000" w:themeColor="text1"/>
        </w:rPr>
      </w:pPr>
      <w:r w:rsidRPr="00435339">
        <w:rPr>
          <w:color w:val="000000" w:themeColor="text1"/>
        </w:rPr>
        <w:t>5.</w:t>
      </w:r>
      <w:r w:rsidR="00313DB1" w:rsidRPr="00435339">
        <w:rPr>
          <w:color w:val="000000" w:themeColor="text1"/>
        </w:rPr>
        <w:t xml:space="preserve">2) Next Steps towards the end of Year 2019 </w:t>
      </w:r>
    </w:p>
    <w:p w14:paraId="3D414F19" w14:textId="77777777" w:rsidR="00313DB1" w:rsidRPr="00435339" w:rsidRDefault="00313DB1" w:rsidP="00313DB1">
      <w:pPr>
        <w:rPr>
          <w:color w:val="000000" w:themeColor="text1"/>
          <w:lang w:bidi="th-TH"/>
        </w:rPr>
      </w:pPr>
    </w:p>
    <w:p w14:paraId="0D843B84" w14:textId="6F385909" w:rsidR="00313DB1" w:rsidRPr="00435339" w:rsidRDefault="003F1EB2" w:rsidP="00313DB1">
      <w:pPr>
        <w:pStyle w:val="ListParagraph"/>
        <w:spacing w:after="0"/>
        <w:ind w:firstLine="0"/>
        <w:rPr>
          <w:color w:val="000000" w:themeColor="text1"/>
        </w:rPr>
      </w:pPr>
      <w:r w:rsidRPr="00435339">
        <w:rPr>
          <w:color w:val="000000" w:themeColor="text1"/>
        </w:rPr>
        <w:t>7</w:t>
      </w:r>
      <w:r w:rsidR="00B90903">
        <w:rPr>
          <w:color w:val="000000" w:themeColor="text1"/>
        </w:rPr>
        <w:t>3</w:t>
      </w:r>
      <w:r w:rsidR="00313DB1" w:rsidRPr="00435339">
        <w:rPr>
          <w:color w:val="000000" w:themeColor="text1"/>
        </w:rPr>
        <w:t>.</w:t>
      </w:r>
      <w:r w:rsidR="00313DB1" w:rsidRPr="00435339">
        <w:rPr>
          <w:color w:val="000000" w:themeColor="text1"/>
        </w:rPr>
        <w:tab/>
        <w:t xml:space="preserve">Key </w:t>
      </w:r>
      <w:r w:rsidR="00503161" w:rsidRPr="00435339">
        <w:rPr>
          <w:color w:val="000000" w:themeColor="text1"/>
        </w:rPr>
        <w:t xml:space="preserve">LENS2 </w:t>
      </w:r>
      <w:r w:rsidR="00313DB1" w:rsidRPr="00435339">
        <w:rPr>
          <w:color w:val="000000" w:themeColor="text1"/>
        </w:rPr>
        <w:t>activities to be carried out during 2019 can be highlighted as follows:</w:t>
      </w:r>
    </w:p>
    <w:p w14:paraId="24EBEABB" w14:textId="77777777" w:rsidR="00313DB1" w:rsidRPr="00435339" w:rsidRDefault="00313DB1" w:rsidP="00313DB1">
      <w:pPr>
        <w:pStyle w:val="ListParagraph"/>
        <w:spacing w:after="0"/>
        <w:ind w:firstLine="0"/>
        <w:rPr>
          <w:b/>
          <w:bCs w:val="0"/>
          <w:i/>
          <w:iCs w:val="0"/>
          <w:color w:val="000000" w:themeColor="text1"/>
        </w:rPr>
      </w:pPr>
    </w:p>
    <w:p w14:paraId="0998CF1E" w14:textId="63CA205F" w:rsidR="00313DB1" w:rsidRPr="00435339" w:rsidRDefault="00313DB1" w:rsidP="00CB0778">
      <w:pPr>
        <w:pStyle w:val="ListParagraph"/>
        <w:numPr>
          <w:ilvl w:val="0"/>
          <w:numId w:val="12"/>
        </w:numPr>
        <w:spacing w:after="0"/>
        <w:rPr>
          <w:color w:val="000000" w:themeColor="text1"/>
        </w:rPr>
      </w:pPr>
      <w:r w:rsidRPr="00435339">
        <w:rPr>
          <w:b/>
          <w:bCs w:val="0"/>
          <w:i/>
          <w:iCs w:val="0"/>
          <w:color w:val="000000" w:themeColor="text1"/>
        </w:rPr>
        <w:t xml:space="preserve">TC </w:t>
      </w:r>
      <w:r w:rsidR="00D74E0C">
        <w:rPr>
          <w:b/>
          <w:bCs w:val="0"/>
          <w:i/>
          <w:iCs w:val="0"/>
          <w:color w:val="000000" w:themeColor="text1"/>
        </w:rPr>
        <w:t xml:space="preserve">and Board </w:t>
      </w:r>
      <w:r w:rsidRPr="00435339">
        <w:rPr>
          <w:b/>
          <w:bCs w:val="0"/>
          <w:i/>
          <w:iCs w:val="0"/>
          <w:color w:val="000000" w:themeColor="text1"/>
        </w:rPr>
        <w:t>meetings</w:t>
      </w:r>
      <w:r w:rsidR="00D74E0C">
        <w:rPr>
          <w:b/>
          <w:bCs w:val="0"/>
          <w:i/>
          <w:iCs w:val="0"/>
          <w:color w:val="000000" w:themeColor="text1"/>
        </w:rPr>
        <w:t>.</w:t>
      </w:r>
      <w:r w:rsidRPr="00435339">
        <w:rPr>
          <w:color w:val="000000" w:themeColor="text1"/>
        </w:rPr>
        <w:t xml:space="preserve">  </w:t>
      </w:r>
      <w:r w:rsidR="00085456">
        <w:rPr>
          <w:color w:val="000000" w:themeColor="text1"/>
        </w:rPr>
        <w:t>Four</w:t>
      </w:r>
      <w:r w:rsidRPr="00435339">
        <w:rPr>
          <w:color w:val="000000" w:themeColor="text1"/>
        </w:rPr>
        <w:t xml:space="preserve"> TC meetings</w:t>
      </w:r>
      <w:r w:rsidR="00085456">
        <w:rPr>
          <w:color w:val="000000" w:themeColor="text1"/>
        </w:rPr>
        <w:t xml:space="preserve"> and two Board meetings</w:t>
      </w:r>
      <w:r w:rsidRPr="00435339">
        <w:rPr>
          <w:color w:val="000000" w:themeColor="text1"/>
        </w:rPr>
        <w:t xml:space="preserve"> are planned </w:t>
      </w:r>
      <w:r w:rsidR="00085456">
        <w:rPr>
          <w:color w:val="000000" w:themeColor="text1"/>
        </w:rPr>
        <w:t>for the year 2019.</w:t>
      </w:r>
      <w:r w:rsidRPr="00435339">
        <w:rPr>
          <w:color w:val="000000" w:themeColor="text1"/>
        </w:rPr>
        <w:t xml:space="preserve"> It is expected that 5 volumes of the EPF consolidated operations manual (EPF-OM) will be submitted for consideration by EPF Board.  EPFO will continue to implement the “one EPF</w:t>
      </w:r>
      <w:r w:rsidR="00085456">
        <w:rPr>
          <w:color w:val="000000" w:themeColor="text1"/>
        </w:rPr>
        <w:t xml:space="preserve"> one</w:t>
      </w:r>
      <w:r w:rsidRPr="00435339">
        <w:rPr>
          <w:color w:val="000000" w:themeColor="text1"/>
        </w:rPr>
        <w:t xml:space="preserve"> agenda” including a transitional plan of staff transfer.   </w:t>
      </w:r>
    </w:p>
    <w:p w14:paraId="464E7ACE" w14:textId="77777777" w:rsidR="00313DB1" w:rsidRPr="00435339" w:rsidRDefault="00313DB1" w:rsidP="00313DB1">
      <w:pPr>
        <w:pStyle w:val="ListParagraph"/>
        <w:spacing w:after="0"/>
        <w:ind w:left="1080" w:firstLine="0"/>
        <w:rPr>
          <w:color w:val="000000" w:themeColor="text1"/>
        </w:rPr>
      </w:pPr>
    </w:p>
    <w:p w14:paraId="4BCA008F" w14:textId="7F8F3FEB" w:rsidR="00313DB1" w:rsidRDefault="00313DB1" w:rsidP="00CB0778">
      <w:pPr>
        <w:pStyle w:val="ListParagraph"/>
        <w:numPr>
          <w:ilvl w:val="0"/>
          <w:numId w:val="12"/>
        </w:numPr>
        <w:spacing w:after="0"/>
        <w:rPr>
          <w:color w:val="000000" w:themeColor="text1"/>
        </w:rPr>
      </w:pPr>
      <w:r w:rsidRPr="00435339">
        <w:rPr>
          <w:b/>
          <w:bCs w:val="0"/>
          <w:i/>
          <w:iCs w:val="0"/>
          <w:color w:val="000000" w:themeColor="text1"/>
        </w:rPr>
        <w:t>EPF communication and fundraising</w:t>
      </w:r>
      <w:r w:rsidR="00D74E0C">
        <w:rPr>
          <w:b/>
          <w:bCs w:val="0"/>
          <w:i/>
          <w:iCs w:val="0"/>
          <w:color w:val="000000" w:themeColor="text1"/>
        </w:rPr>
        <w:t xml:space="preserve">. </w:t>
      </w:r>
      <w:r w:rsidRPr="00435339">
        <w:rPr>
          <w:color w:val="000000" w:themeColor="text1"/>
        </w:rPr>
        <w:t>It is also expected that a number of activities will be conducted for this purpose.  Priority areas are:</w:t>
      </w:r>
    </w:p>
    <w:p w14:paraId="2971F6DF" w14:textId="77777777" w:rsidR="008D3FB5" w:rsidRPr="00435339" w:rsidRDefault="008D3FB5" w:rsidP="008D3FB5">
      <w:pPr>
        <w:pStyle w:val="ListParagraph"/>
        <w:spacing w:after="0"/>
        <w:ind w:firstLine="0"/>
        <w:rPr>
          <w:color w:val="000000" w:themeColor="text1"/>
        </w:rPr>
      </w:pPr>
    </w:p>
    <w:p w14:paraId="0F81B2F9" w14:textId="77777777" w:rsidR="008D3FB5" w:rsidRDefault="00313DB1" w:rsidP="00CB0778">
      <w:pPr>
        <w:pStyle w:val="ListParagraph"/>
        <w:numPr>
          <w:ilvl w:val="1"/>
          <w:numId w:val="12"/>
        </w:numPr>
        <w:spacing w:after="0"/>
        <w:rPr>
          <w:color w:val="000000" w:themeColor="text1"/>
        </w:rPr>
      </w:pPr>
      <w:r w:rsidRPr="00435339">
        <w:rPr>
          <w:color w:val="000000" w:themeColor="text1"/>
        </w:rPr>
        <w:t xml:space="preserve">To improve effectiveness and potential impacts of LENS2 activities including preparation of potential new project </w:t>
      </w:r>
      <w:r w:rsidR="008D3FB5">
        <w:rPr>
          <w:color w:val="000000" w:themeColor="text1"/>
        </w:rPr>
        <w:t xml:space="preserve">with </w:t>
      </w:r>
      <w:r w:rsidRPr="00435339">
        <w:rPr>
          <w:color w:val="000000" w:themeColor="text1"/>
        </w:rPr>
        <w:t>WB supports</w:t>
      </w:r>
      <w:r w:rsidR="008D3FB5">
        <w:rPr>
          <w:color w:val="000000" w:themeColor="text1"/>
        </w:rPr>
        <w:t xml:space="preserve">, EPFO will </w:t>
      </w:r>
      <w:r w:rsidRPr="00435339">
        <w:rPr>
          <w:color w:val="000000" w:themeColor="text1"/>
        </w:rPr>
        <w:t>(a) prepar</w:t>
      </w:r>
      <w:r w:rsidR="008D3FB5">
        <w:rPr>
          <w:color w:val="000000" w:themeColor="text1"/>
        </w:rPr>
        <w:t>e</w:t>
      </w:r>
      <w:r w:rsidRPr="00435339">
        <w:rPr>
          <w:color w:val="000000" w:themeColor="text1"/>
        </w:rPr>
        <w:t xml:space="preserve"> communication materials related to key outputs of LENS2 as agreed with WB and (b) if possible, develop a good story line for possible fundraising from general public and private sector. </w:t>
      </w:r>
    </w:p>
    <w:p w14:paraId="1F8451FB" w14:textId="7DBBBCD7" w:rsidR="00313DB1" w:rsidRPr="00435339" w:rsidRDefault="00313DB1" w:rsidP="008D3FB5">
      <w:pPr>
        <w:pStyle w:val="ListParagraph"/>
        <w:spacing w:after="0"/>
        <w:ind w:left="1800" w:firstLine="0"/>
        <w:rPr>
          <w:color w:val="000000" w:themeColor="text1"/>
        </w:rPr>
      </w:pPr>
      <w:r w:rsidRPr="00435339">
        <w:rPr>
          <w:color w:val="000000" w:themeColor="text1"/>
        </w:rPr>
        <w:t xml:space="preserve">  </w:t>
      </w:r>
    </w:p>
    <w:p w14:paraId="459C1FDC" w14:textId="094CD618" w:rsidR="008D3FB5" w:rsidRDefault="00313DB1" w:rsidP="00CB0778">
      <w:pPr>
        <w:pStyle w:val="ListParagraph"/>
        <w:numPr>
          <w:ilvl w:val="1"/>
          <w:numId w:val="12"/>
        </w:numPr>
        <w:spacing w:after="0"/>
        <w:rPr>
          <w:color w:val="000000" w:themeColor="text1"/>
        </w:rPr>
      </w:pPr>
      <w:r w:rsidRPr="00435339">
        <w:rPr>
          <w:color w:val="000000" w:themeColor="text1"/>
        </w:rPr>
        <w:t xml:space="preserve">To </w:t>
      </w:r>
      <w:r w:rsidR="008D3FB5">
        <w:rPr>
          <w:color w:val="000000" w:themeColor="text1"/>
        </w:rPr>
        <w:t xml:space="preserve">improve engagement with constituencies, EPFO will </w:t>
      </w:r>
      <w:r w:rsidR="00085456">
        <w:rPr>
          <w:color w:val="000000" w:themeColor="text1"/>
        </w:rPr>
        <w:t xml:space="preserve">strengthen </w:t>
      </w:r>
      <w:r w:rsidR="00085456" w:rsidRPr="00435339">
        <w:rPr>
          <w:color w:val="000000" w:themeColor="text1"/>
        </w:rPr>
        <w:t>effectiveness</w:t>
      </w:r>
      <w:r w:rsidRPr="00435339">
        <w:rPr>
          <w:color w:val="000000" w:themeColor="text1"/>
        </w:rPr>
        <w:t xml:space="preserve"> of the EPF’s IT system/website</w:t>
      </w:r>
      <w:r w:rsidR="008D3FB5">
        <w:rPr>
          <w:color w:val="000000" w:themeColor="text1"/>
        </w:rPr>
        <w:t xml:space="preserve"> so that it can provide </w:t>
      </w:r>
      <w:r w:rsidRPr="00435339">
        <w:rPr>
          <w:color w:val="000000" w:themeColor="text1"/>
        </w:rPr>
        <w:t>an up-to-date information regarding to GOL laws and regulations, guidelines, strategies, and/or plans related to natural resources and environment in La</w:t>
      </w:r>
      <w:r w:rsidR="00085456">
        <w:rPr>
          <w:color w:val="000000" w:themeColor="text1"/>
        </w:rPr>
        <w:t>o</w:t>
      </w:r>
      <w:r w:rsidRPr="00435339">
        <w:rPr>
          <w:color w:val="000000" w:themeColor="text1"/>
        </w:rPr>
        <w:t xml:space="preserve"> PDR</w:t>
      </w:r>
      <w:r w:rsidR="008D3FB5">
        <w:rPr>
          <w:color w:val="000000" w:themeColor="text1"/>
        </w:rPr>
        <w:t xml:space="preserve"> and when possible, </w:t>
      </w:r>
      <w:r w:rsidRPr="00435339">
        <w:rPr>
          <w:color w:val="000000" w:themeColor="text1"/>
        </w:rPr>
        <w:t xml:space="preserve">make available hard copies of related documents </w:t>
      </w:r>
      <w:r w:rsidR="008D3FB5">
        <w:rPr>
          <w:color w:val="000000" w:themeColor="text1"/>
        </w:rPr>
        <w:t xml:space="preserve">and/or </w:t>
      </w:r>
      <w:r w:rsidRPr="00435339">
        <w:rPr>
          <w:color w:val="000000" w:themeColor="text1"/>
        </w:rPr>
        <w:t>conduct EPF stakeholder workshop.</w:t>
      </w:r>
    </w:p>
    <w:p w14:paraId="3249D078" w14:textId="117F277F" w:rsidR="00313DB1" w:rsidRPr="00435339" w:rsidRDefault="00313DB1" w:rsidP="008D3FB5">
      <w:pPr>
        <w:pStyle w:val="ListParagraph"/>
        <w:spacing w:after="0"/>
        <w:ind w:left="1800" w:firstLine="0"/>
        <w:rPr>
          <w:color w:val="000000" w:themeColor="text1"/>
        </w:rPr>
      </w:pPr>
      <w:r w:rsidRPr="00435339">
        <w:rPr>
          <w:color w:val="000000" w:themeColor="text1"/>
        </w:rPr>
        <w:t xml:space="preserve"> </w:t>
      </w:r>
    </w:p>
    <w:p w14:paraId="54CF4D9B" w14:textId="77777777" w:rsidR="00313DB1" w:rsidRPr="00435339" w:rsidRDefault="00313DB1" w:rsidP="00CB0778">
      <w:pPr>
        <w:pStyle w:val="ListParagraph"/>
        <w:numPr>
          <w:ilvl w:val="1"/>
          <w:numId w:val="12"/>
        </w:numPr>
        <w:spacing w:after="0"/>
        <w:rPr>
          <w:color w:val="000000" w:themeColor="text1"/>
        </w:rPr>
      </w:pPr>
      <w:r w:rsidRPr="00435339">
        <w:rPr>
          <w:color w:val="000000" w:themeColor="text1"/>
        </w:rPr>
        <w:t xml:space="preserve">To strengthen cooperation and partnership with sector agencies by engaging with key agencies of MEM, MPWT, and MOIC.  </w:t>
      </w:r>
    </w:p>
    <w:p w14:paraId="0F7625D9" w14:textId="77777777" w:rsidR="0086233D" w:rsidRDefault="0086233D" w:rsidP="0086233D">
      <w:pPr>
        <w:pStyle w:val="ListParagraph"/>
        <w:spacing w:after="0"/>
        <w:ind w:left="1800" w:firstLine="0"/>
        <w:rPr>
          <w:color w:val="000000" w:themeColor="text1"/>
        </w:rPr>
      </w:pPr>
    </w:p>
    <w:p w14:paraId="2FE10E1F" w14:textId="0BAE3C72" w:rsidR="00313DB1" w:rsidRPr="00435339" w:rsidRDefault="00313DB1" w:rsidP="00CB0778">
      <w:pPr>
        <w:pStyle w:val="ListParagraph"/>
        <w:numPr>
          <w:ilvl w:val="1"/>
          <w:numId w:val="12"/>
        </w:numPr>
        <w:spacing w:after="0"/>
        <w:rPr>
          <w:color w:val="000000" w:themeColor="text1"/>
        </w:rPr>
      </w:pPr>
      <w:r w:rsidRPr="00435339">
        <w:rPr>
          <w:color w:val="000000" w:themeColor="text1"/>
        </w:rPr>
        <w:t>To actively engage with new development partners (GIZ) for tapping additional funding sources (GCF) through GIZ TA and possible investment project from G</w:t>
      </w:r>
      <w:r w:rsidR="00085456">
        <w:rPr>
          <w:color w:val="000000" w:themeColor="text1"/>
        </w:rPr>
        <w:t>C</w:t>
      </w:r>
      <w:r w:rsidRPr="00435339">
        <w:rPr>
          <w:color w:val="000000" w:themeColor="text1"/>
        </w:rPr>
        <w:t xml:space="preserve">F.   </w:t>
      </w:r>
    </w:p>
    <w:p w14:paraId="67E79ACB" w14:textId="77777777" w:rsidR="00313DB1" w:rsidRPr="00435339" w:rsidRDefault="00313DB1" w:rsidP="00313DB1">
      <w:pPr>
        <w:rPr>
          <w:color w:val="000000" w:themeColor="text1"/>
        </w:rPr>
      </w:pPr>
    </w:p>
    <w:p w14:paraId="6795B0FA" w14:textId="4BA2DB1F" w:rsidR="00A6342E" w:rsidRPr="008D3FB5" w:rsidRDefault="00313DB1" w:rsidP="00CB0778">
      <w:pPr>
        <w:pStyle w:val="ListParagraph"/>
        <w:numPr>
          <w:ilvl w:val="0"/>
          <w:numId w:val="12"/>
        </w:numPr>
        <w:spacing w:after="0"/>
        <w:rPr>
          <w:color w:val="000000" w:themeColor="text1"/>
        </w:rPr>
      </w:pPr>
      <w:r w:rsidRPr="008D3FB5">
        <w:rPr>
          <w:b/>
          <w:bCs w:val="0"/>
          <w:i/>
          <w:iCs w:val="0"/>
          <w:color w:val="000000" w:themeColor="text1"/>
        </w:rPr>
        <w:t xml:space="preserve">SDAs training: </w:t>
      </w:r>
      <w:r w:rsidRPr="008D3FB5">
        <w:rPr>
          <w:color w:val="000000" w:themeColor="text1"/>
        </w:rPr>
        <w:t>All subprojects already received training on PIMs in 2017</w:t>
      </w:r>
      <w:r w:rsidR="00A6342E" w:rsidRPr="008D3FB5">
        <w:rPr>
          <w:color w:val="000000" w:themeColor="text1"/>
        </w:rPr>
        <w:t xml:space="preserve"> and </w:t>
      </w:r>
      <w:r w:rsidR="008D3FB5" w:rsidRPr="008D3FB5">
        <w:rPr>
          <w:color w:val="000000" w:themeColor="text1"/>
        </w:rPr>
        <w:t xml:space="preserve">in </w:t>
      </w:r>
      <w:r w:rsidRPr="008D3FB5">
        <w:rPr>
          <w:color w:val="000000" w:themeColor="text1"/>
        </w:rPr>
        <w:t xml:space="preserve">2018. </w:t>
      </w:r>
      <w:r w:rsidR="008D3FB5" w:rsidRPr="008D3FB5">
        <w:rPr>
          <w:color w:val="000000" w:themeColor="text1"/>
        </w:rPr>
        <w:t xml:space="preserve"> However, g</w:t>
      </w:r>
      <w:r w:rsidR="00A6342E" w:rsidRPr="008D3FB5">
        <w:rPr>
          <w:color w:val="000000" w:themeColor="text1"/>
        </w:rPr>
        <w:t xml:space="preserve">iven changes of many SDAs staff and delay in submission of </w:t>
      </w:r>
      <w:r w:rsidR="008D3FB5" w:rsidRPr="008D3FB5">
        <w:rPr>
          <w:color w:val="000000" w:themeColor="text1"/>
        </w:rPr>
        <w:t xml:space="preserve">quality </w:t>
      </w:r>
      <w:r w:rsidR="00A6342E" w:rsidRPr="008D3FB5">
        <w:rPr>
          <w:color w:val="000000" w:themeColor="text1"/>
        </w:rPr>
        <w:t>progress reports, it appears that a more targeted training may be necessary</w:t>
      </w:r>
      <w:r w:rsidR="008D3FB5" w:rsidRPr="008D3FB5">
        <w:rPr>
          <w:color w:val="000000" w:themeColor="text1"/>
        </w:rPr>
        <w:t xml:space="preserve"> and this will be discussed between </w:t>
      </w:r>
      <w:r w:rsidR="00A6342E" w:rsidRPr="008D3FB5">
        <w:rPr>
          <w:color w:val="000000" w:themeColor="text1"/>
        </w:rPr>
        <w:t xml:space="preserve">the WB and the new M&amp;E team in </w:t>
      </w:r>
      <w:r w:rsidR="008D3FB5" w:rsidRPr="008D3FB5">
        <w:rPr>
          <w:color w:val="000000" w:themeColor="text1"/>
        </w:rPr>
        <w:t xml:space="preserve">early </w:t>
      </w:r>
      <w:r w:rsidR="00A6342E" w:rsidRPr="008D3FB5">
        <w:rPr>
          <w:color w:val="000000" w:themeColor="text1"/>
        </w:rPr>
        <w:t>2019.  It is expected that</w:t>
      </w:r>
      <w:r w:rsidR="00085456">
        <w:rPr>
          <w:color w:val="000000" w:themeColor="text1"/>
        </w:rPr>
        <w:t xml:space="preserve"> two</w:t>
      </w:r>
      <w:r w:rsidR="00A6342E" w:rsidRPr="008D3FB5">
        <w:rPr>
          <w:color w:val="000000" w:themeColor="text1"/>
        </w:rPr>
        <w:t xml:space="preserve"> M&amp;E training</w:t>
      </w:r>
      <w:r w:rsidR="00085456">
        <w:rPr>
          <w:color w:val="000000" w:themeColor="text1"/>
        </w:rPr>
        <w:t>s</w:t>
      </w:r>
      <w:r w:rsidR="00A6342E" w:rsidRPr="008D3FB5">
        <w:rPr>
          <w:color w:val="000000" w:themeColor="text1"/>
        </w:rPr>
        <w:t xml:space="preserve"> will be conducted in 2019. </w:t>
      </w:r>
    </w:p>
    <w:p w14:paraId="1C6B1D91" w14:textId="77777777" w:rsidR="00A6342E" w:rsidRPr="00435339" w:rsidRDefault="00A6342E" w:rsidP="00A6342E">
      <w:pPr>
        <w:pStyle w:val="ListParagraph"/>
        <w:spacing w:after="0"/>
        <w:ind w:left="1080" w:firstLine="0"/>
        <w:rPr>
          <w:color w:val="000000" w:themeColor="text1"/>
        </w:rPr>
      </w:pPr>
    </w:p>
    <w:p w14:paraId="2314DDC6" w14:textId="41BD0B8E" w:rsidR="00D76078" w:rsidRPr="00435339" w:rsidRDefault="00313DB1" w:rsidP="00CB0778">
      <w:pPr>
        <w:pStyle w:val="ListParagraph"/>
        <w:numPr>
          <w:ilvl w:val="0"/>
          <w:numId w:val="12"/>
        </w:numPr>
        <w:spacing w:after="0"/>
        <w:rPr>
          <w:color w:val="000000" w:themeColor="text1"/>
        </w:rPr>
      </w:pPr>
      <w:r w:rsidRPr="00435339">
        <w:rPr>
          <w:b/>
          <w:bCs w:val="0"/>
          <w:i/>
          <w:iCs w:val="0"/>
          <w:color w:val="000000" w:themeColor="text1"/>
        </w:rPr>
        <w:t>AWPB</w:t>
      </w:r>
      <w:r w:rsidR="00085456">
        <w:rPr>
          <w:b/>
          <w:bCs w:val="0"/>
          <w:i/>
          <w:iCs w:val="0"/>
          <w:color w:val="000000" w:themeColor="text1"/>
        </w:rPr>
        <w:t xml:space="preserve"> </w:t>
      </w:r>
      <w:r w:rsidRPr="00435339">
        <w:rPr>
          <w:b/>
          <w:bCs w:val="0"/>
          <w:i/>
          <w:iCs w:val="0"/>
          <w:color w:val="000000" w:themeColor="text1"/>
        </w:rPr>
        <w:t>201</w:t>
      </w:r>
      <w:r w:rsidR="00A6342E" w:rsidRPr="00435339">
        <w:rPr>
          <w:b/>
          <w:bCs w:val="0"/>
          <w:i/>
          <w:iCs w:val="0"/>
          <w:color w:val="000000" w:themeColor="text1"/>
        </w:rPr>
        <w:t>9 and possible reallocation of subproject budget</w:t>
      </w:r>
      <w:r w:rsidRPr="00435339">
        <w:rPr>
          <w:b/>
          <w:bCs w:val="0"/>
          <w:i/>
          <w:iCs w:val="0"/>
          <w:color w:val="000000" w:themeColor="text1"/>
        </w:rPr>
        <w:t xml:space="preserve">:  </w:t>
      </w:r>
      <w:r w:rsidR="00196B05" w:rsidRPr="00435339">
        <w:rPr>
          <w:color w:val="000000" w:themeColor="text1"/>
        </w:rPr>
        <w:t>In light of WB recommendations in November 2018 and TC endorsement of EPFO recommendation for actions, EPFO will closely monitor the implementation progress of AWPB</w:t>
      </w:r>
      <w:r w:rsidR="008D3FB5">
        <w:rPr>
          <w:color w:val="000000" w:themeColor="text1"/>
        </w:rPr>
        <w:t xml:space="preserve"> </w:t>
      </w:r>
      <w:r w:rsidR="00196B05" w:rsidRPr="00435339">
        <w:rPr>
          <w:color w:val="000000" w:themeColor="text1"/>
        </w:rPr>
        <w:t>2019 for all SDAs every quarter and take proactive actions to mitigate any issues as much and as fast as possible.  It is also likely that i</w:t>
      </w:r>
      <w:r w:rsidRPr="00435339">
        <w:rPr>
          <w:color w:val="000000" w:themeColor="text1"/>
        </w:rPr>
        <w:t xml:space="preserve">n close consultation with WB team, </w:t>
      </w:r>
      <w:r w:rsidR="00196B05" w:rsidRPr="00435339">
        <w:rPr>
          <w:color w:val="000000" w:themeColor="text1"/>
        </w:rPr>
        <w:t>subproject budget for the poorly performed SDAs may be allocated to the good performing SDAs t</w:t>
      </w:r>
      <w:r w:rsidR="00D76078" w:rsidRPr="00435339">
        <w:rPr>
          <w:color w:val="000000" w:themeColor="text1"/>
        </w:rPr>
        <w:t>o implement priority activities t</w:t>
      </w:r>
      <w:r w:rsidR="00196B05" w:rsidRPr="00435339">
        <w:rPr>
          <w:color w:val="000000" w:themeColor="text1"/>
        </w:rPr>
        <w:t>hat can enh</w:t>
      </w:r>
      <w:r w:rsidR="00D76078" w:rsidRPr="00435339">
        <w:rPr>
          <w:color w:val="000000" w:themeColor="text1"/>
        </w:rPr>
        <w:t>an</w:t>
      </w:r>
      <w:r w:rsidR="00196B05" w:rsidRPr="00435339">
        <w:rPr>
          <w:color w:val="000000" w:themeColor="text1"/>
        </w:rPr>
        <w:t xml:space="preserve">ce </w:t>
      </w:r>
      <w:r w:rsidR="00D76078" w:rsidRPr="00435339">
        <w:rPr>
          <w:color w:val="000000" w:themeColor="text1"/>
        </w:rPr>
        <w:t xml:space="preserve">achievement of LENS2 PDO.  </w:t>
      </w:r>
    </w:p>
    <w:p w14:paraId="5BCBE420" w14:textId="77777777" w:rsidR="00D76078" w:rsidRPr="00435339" w:rsidRDefault="00D76078" w:rsidP="003F1EB2">
      <w:pPr>
        <w:pStyle w:val="ListParagraph"/>
        <w:spacing w:after="0"/>
        <w:ind w:left="1080" w:firstLine="0"/>
        <w:rPr>
          <w:color w:val="000000" w:themeColor="text1"/>
        </w:rPr>
      </w:pPr>
    </w:p>
    <w:p w14:paraId="40F7E93F" w14:textId="259699F9" w:rsidR="00571847" w:rsidRDefault="00313DB1" w:rsidP="009A4AB1">
      <w:pPr>
        <w:pStyle w:val="ListParagraph"/>
        <w:numPr>
          <w:ilvl w:val="0"/>
          <w:numId w:val="12"/>
        </w:numPr>
        <w:spacing w:after="0"/>
        <w:rPr>
          <w:color w:val="000000" w:themeColor="text1"/>
        </w:rPr>
      </w:pPr>
      <w:r w:rsidRPr="00435339">
        <w:rPr>
          <w:b/>
          <w:bCs w:val="0"/>
          <w:i/>
          <w:iCs w:val="0"/>
          <w:color w:val="000000" w:themeColor="text1"/>
        </w:rPr>
        <w:t>High priority for GG-DPO targets.</w:t>
      </w:r>
      <w:r w:rsidRPr="00435339">
        <w:rPr>
          <w:color w:val="000000" w:themeColor="text1"/>
        </w:rPr>
        <w:t xml:space="preserve">  </w:t>
      </w:r>
      <w:r w:rsidR="00D27515" w:rsidRPr="00435339">
        <w:rPr>
          <w:color w:val="000000" w:themeColor="text1"/>
        </w:rPr>
        <w:t xml:space="preserve">As mentioned in the previous report, </w:t>
      </w:r>
      <w:r w:rsidRPr="00435339">
        <w:rPr>
          <w:color w:val="000000" w:themeColor="text1"/>
        </w:rPr>
        <w:t>LENS2 play</w:t>
      </w:r>
      <w:r w:rsidR="00085456">
        <w:rPr>
          <w:color w:val="000000" w:themeColor="text1"/>
        </w:rPr>
        <w:t>s</w:t>
      </w:r>
      <w:r w:rsidRPr="00435339">
        <w:rPr>
          <w:color w:val="000000" w:themeColor="text1"/>
        </w:rPr>
        <w:t xml:space="preserve"> a key role in achieving the GG-DPO targets.  In this context, EPFO and PTMA will </w:t>
      </w:r>
      <w:r w:rsidR="00D27515" w:rsidRPr="00435339">
        <w:rPr>
          <w:color w:val="000000" w:themeColor="text1"/>
        </w:rPr>
        <w:t xml:space="preserve">continue to </w:t>
      </w:r>
      <w:r w:rsidRPr="00435339">
        <w:rPr>
          <w:color w:val="000000" w:themeColor="text1"/>
        </w:rPr>
        <w:t xml:space="preserve">pay due attention to work closely with WB team and the SDAs to ensure </w:t>
      </w:r>
      <w:r w:rsidR="00F412A1">
        <w:rPr>
          <w:color w:val="000000" w:themeColor="text1"/>
        </w:rPr>
        <w:t xml:space="preserve">timely </w:t>
      </w:r>
      <w:r w:rsidRPr="00435339">
        <w:rPr>
          <w:color w:val="000000" w:themeColor="text1"/>
        </w:rPr>
        <w:t>achievement of the agreed results targets for the GG-DPO project, especially those for year 201</w:t>
      </w:r>
      <w:r w:rsidR="00D27515" w:rsidRPr="00435339">
        <w:rPr>
          <w:color w:val="000000" w:themeColor="text1"/>
        </w:rPr>
        <w:t>9</w:t>
      </w:r>
      <w:r w:rsidRPr="00435339">
        <w:rPr>
          <w:color w:val="000000" w:themeColor="text1"/>
        </w:rPr>
        <w:t xml:space="preserve">. </w:t>
      </w:r>
      <w:r w:rsidR="00D27515" w:rsidRPr="00435339">
        <w:rPr>
          <w:color w:val="000000" w:themeColor="text1"/>
        </w:rPr>
        <w:t xml:space="preserve"> Key SDAs will include but not limited to MPI, DNEP/NEIO, DEQP, PCD</w:t>
      </w:r>
      <w:r w:rsidR="00F412A1">
        <w:rPr>
          <w:color w:val="000000" w:themeColor="text1"/>
        </w:rPr>
        <w:t>-AF</w:t>
      </w:r>
      <w:r w:rsidR="00D27515" w:rsidRPr="00435339">
        <w:rPr>
          <w:color w:val="000000" w:themeColor="text1"/>
        </w:rPr>
        <w:t>, NRERI</w:t>
      </w:r>
      <w:r w:rsidR="00F412A1">
        <w:rPr>
          <w:color w:val="000000" w:themeColor="text1"/>
        </w:rPr>
        <w:t>-AF</w:t>
      </w:r>
      <w:r w:rsidR="00D27515" w:rsidRPr="00435339">
        <w:rPr>
          <w:color w:val="000000" w:themeColor="text1"/>
        </w:rPr>
        <w:t xml:space="preserve">, NNT-WMPA, and NEPL/DOF.  </w:t>
      </w:r>
    </w:p>
    <w:p w14:paraId="627BA0C7" w14:textId="77777777" w:rsidR="00B90903" w:rsidRDefault="00B90903" w:rsidP="009A4AB1">
      <w:pPr>
        <w:pStyle w:val="ListParagraph"/>
        <w:spacing w:after="0"/>
        <w:rPr>
          <w:color w:val="000000" w:themeColor="text1"/>
        </w:rPr>
      </w:pPr>
    </w:p>
    <w:p w14:paraId="75D42F05" w14:textId="77777777" w:rsidR="00B90903" w:rsidRDefault="00B90903" w:rsidP="009A4AB1">
      <w:pPr>
        <w:pStyle w:val="ListParagraph"/>
        <w:numPr>
          <w:ilvl w:val="0"/>
          <w:numId w:val="12"/>
        </w:numPr>
        <w:spacing w:after="0"/>
        <w:rPr>
          <w:color w:val="000000" w:themeColor="text1"/>
        </w:rPr>
      </w:pPr>
      <w:r w:rsidRPr="00B90903">
        <w:rPr>
          <w:b/>
          <w:bCs w:val="0"/>
          <w:i/>
          <w:iCs w:val="0"/>
          <w:color w:val="000000" w:themeColor="text1"/>
        </w:rPr>
        <w:t xml:space="preserve">C3 AWPB 2019.  </w:t>
      </w:r>
      <w:r w:rsidRPr="00435339">
        <w:rPr>
          <w:color w:val="000000" w:themeColor="text1"/>
        </w:rPr>
        <w:t>Given limited budget available under C3</w:t>
      </w:r>
      <w:r>
        <w:rPr>
          <w:color w:val="000000" w:themeColor="text1"/>
        </w:rPr>
        <w:t xml:space="preserve"> in light of </w:t>
      </w:r>
      <w:r w:rsidRPr="00435339">
        <w:rPr>
          <w:color w:val="000000" w:themeColor="text1"/>
        </w:rPr>
        <w:t xml:space="preserve">existing </w:t>
      </w:r>
      <w:r>
        <w:rPr>
          <w:color w:val="000000" w:themeColor="text1"/>
        </w:rPr>
        <w:t xml:space="preserve">Board policy, on-going activities, and institutional </w:t>
      </w:r>
      <w:r w:rsidRPr="00435339">
        <w:rPr>
          <w:color w:val="000000" w:themeColor="text1"/>
        </w:rPr>
        <w:t xml:space="preserve">constraints </w:t>
      </w:r>
      <w:r>
        <w:rPr>
          <w:color w:val="000000" w:themeColor="text1"/>
        </w:rPr>
        <w:t xml:space="preserve">discussed in this report, it is expected that follow-up discussion between EPFO and WB on C3 AWPB 2019 will be necessary to enhance effective management and implementation of LENS2. </w:t>
      </w:r>
    </w:p>
    <w:p w14:paraId="3317CCBD" w14:textId="77777777" w:rsidR="00B90903" w:rsidRDefault="00B90903" w:rsidP="00B90903">
      <w:pPr>
        <w:pStyle w:val="ListParagraph"/>
        <w:rPr>
          <w:color w:val="000000" w:themeColor="text1"/>
        </w:rPr>
      </w:pPr>
    </w:p>
    <w:p w14:paraId="1FC65CD1" w14:textId="77777777" w:rsidR="00571847" w:rsidRPr="00435339" w:rsidRDefault="00571847" w:rsidP="00571847">
      <w:pPr>
        <w:pStyle w:val="ListParagraph"/>
        <w:rPr>
          <w:color w:val="000000" w:themeColor="text1"/>
        </w:rPr>
      </w:pPr>
    </w:p>
    <w:sectPr w:rsidR="00571847" w:rsidRPr="00435339">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F8EAFC" w14:textId="77777777" w:rsidR="00D4476F" w:rsidRDefault="00D4476F" w:rsidP="009D7EF6">
      <w:r>
        <w:separator/>
      </w:r>
    </w:p>
  </w:endnote>
  <w:endnote w:type="continuationSeparator" w:id="0">
    <w:p w14:paraId="107F16C8" w14:textId="77777777" w:rsidR="00D4476F" w:rsidRDefault="00D4476F" w:rsidP="009D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rdia New">
    <w:panose1 w:val="020B0304020202020204"/>
    <w:charset w:val="00"/>
    <w:family w:val="auto"/>
    <w:pitch w:val="variable"/>
    <w:sig w:usb0="81000003" w:usb1="00000000" w:usb2="00000000" w:usb3="00000000" w:csb0="00010001" w:csb1="00000000"/>
  </w:font>
  <w:font w:name="Times New Roman Bold">
    <w:charset w:val="00"/>
    <w:family w:val="auto"/>
    <w:pitch w:val="variable"/>
    <w:sig w:usb0="E0002AEF" w:usb1="C0007841" w:usb2="00000009" w:usb3="00000000" w:csb0="000001FF" w:csb1="00000000"/>
  </w:font>
  <w:font w:name="MS Mincho">
    <w:panose1 w:val="02020609040205080304"/>
    <w:charset w:val="80"/>
    <w:family w:val="auto"/>
    <w:pitch w:val="variable"/>
    <w:sig w:usb0="E00002FF" w:usb1="6AC7FDFB" w:usb2="08000012" w:usb3="00000000" w:csb0="0002009F" w:csb1="00000000"/>
  </w:font>
  <w:font w:name="Angsana New">
    <w:panose1 w:val="02020603050405020304"/>
    <w:charset w:val="00"/>
    <w:family w:val="auto"/>
    <w:pitch w:val="variable"/>
    <w:sig w:usb0="81000003" w:usb1="00000000" w:usb2="00000000" w:usb3="00000000" w:csb0="00010001" w:csb1="00000000"/>
  </w:font>
  <w:font w:name="Arial">
    <w:panose1 w:val="020B0604020202020204"/>
    <w:charset w:val="00"/>
    <w:family w:val="auto"/>
    <w:pitch w:val="variable"/>
    <w:sig w:usb0="E0002AFF" w:usb1="C0007843" w:usb2="00000009" w:usb3="00000000" w:csb0="000001FF"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SimSun">
    <w:panose1 w:val="02010600030101010101"/>
    <w:charset w:val="86"/>
    <w:family w:val="auto"/>
    <w:pitch w:val="variable"/>
    <w:sig w:usb0="00000003" w:usb1="288F0000" w:usb2="00000016" w:usb3="00000000" w:csb0="00040001" w:csb1="00000000"/>
  </w:font>
  <w:font w:name="Times Ne Roman">
    <w:charset w:val="00"/>
    <w:family w:val="auto"/>
    <w:pitch w:val="variable"/>
    <w:sig w:usb0="00000003" w:usb1="00000000" w:usb2="00000000" w:usb3="00000000" w:csb0="00000001" w:csb1="00000000"/>
  </w:font>
  <w:font w:name="Alice5 OT">
    <w:charset w:val="00"/>
    <w:family w:val="swiss"/>
    <w:pitch w:val="variable"/>
    <w:sig w:usb0="83000003" w:usb1="10000002" w:usb2="00000000" w:usb3="00000000" w:csb0="00000001" w:csb1="00000000"/>
  </w:font>
  <w:font w:name="Cambria">
    <w:panose1 w:val="02040503050406030204"/>
    <w:charset w:val="00"/>
    <w:family w:val="auto"/>
    <w:pitch w:val="variable"/>
    <w:sig w:usb0="E00002FF" w:usb1="400004FF" w:usb2="00000000" w:usb3="00000000" w:csb0="0000019F" w:csb1="00000000"/>
  </w:font>
  <w:font w:name="Saysettha Unicode">
    <w:charset w:val="00"/>
    <w:family w:val="swiss"/>
    <w:pitch w:val="variable"/>
    <w:sig w:usb0="83000003" w:usb1="10000002" w:usb2="00000000" w:usb3="00000000" w:csb0="00000001" w:csb1="00000000"/>
  </w:font>
  <w:font w:name="Saysettha OT">
    <w:panose1 w:val="020B0504020207020204"/>
    <w:charset w:val="00"/>
    <w:family w:val="auto"/>
    <w:pitch w:val="variable"/>
    <w:sig w:usb0="830000AF" w:usb1="1000200A" w:usb2="00000000" w:usb3="00000000" w:csb0="00010001" w:csb1="00000000"/>
  </w:font>
  <w:font w:name="DokChampa">
    <w:charset w:val="00"/>
    <w:family w:val="swiss"/>
    <w:pitch w:val="variable"/>
    <w:sig w:usb0="83000003" w:usb1="00000000" w:usb2="00000000" w:usb3="00000000" w:csb0="00010001" w:csb1="00000000"/>
  </w:font>
  <w:font w:name="Malgun Gothic">
    <w:panose1 w:val="020B0503020000020004"/>
    <w:charset w:val="81"/>
    <w:family w:val="auto"/>
    <w:pitch w:val="variable"/>
    <w:sig w:usb0="9000002F" w:usb1="29D77CFB" w:usb2="00000012" w:usb3="00000000" w:csb0="0008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653E8" w14:textId="77777777" w:rsidR="004C188B" w:rsidRDefault="004C188B" w:rsidP="004C18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5F60338" w14:textId="77777777" w:rsidR="004C188B" w:rsidRDefault="004C188B" w:rsidP="004C188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54A13" w14:textId="77777777" w:rsidR="004C188B" w:rsidRDefault="004C188B" w:rsidP="004C188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6144E">
      <w:rPr>
        <w:rStyle w:val="PageNumber"/>
        <w:noProof/>
      </w:rPr>
      <w:t>4</w:t>
    </w:r>
    <w:r>
      <w:rPr>
        <w:rStyle w:val="PageNumber"/>
      </w:rPr>
      <w:fldChar w:fldCharType="end"/>
    </w:r>
  </w:p>
  <w:p w14:paraId="2EF519A3" w14:textId="77777777" w:rsidR="004C188B" w:rsidRDefault="004C188B" w:rsidP="004C188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8CEE6" w14:textId="77777777" w:rsidR="00D4476F" w:rsidRDefault="00D4476F" w:rsidP="009D7EF6">
      <w:r>
        <w:separator/>
      </w:r>
    </w:p>
  </w:footnote>
  <w:footnote w:type="continuationSeparator" w:id="0">
    <w:p w14:paraId="44018807" w14:textId="77777777" w:rsidR="00D4476F" w:rsidRDefault="00D4476F" w:rsidP="009D7EF6">
      <w:r>
        <w:continuationSeparator/>
      </w:r>
    </w:p>
  </w:footnote>
  <w:footnote w:id="1">
    <w:p w14:paraId="62F5D752" w14:textId="6486C276" w:rsidR="004C188B" w:rsidRDefault="004C188B">
      <w:pPr>
        <w:pStyle w:val="FootnoteText"/>
      </w:pPr>
      <w:r>
        <w:rPr>
          <w:rStyle w:val="FootnoteReference"/>
        </w:rPr>
        <w:footnoteRef/>
      </w:r>
      <w:r>
        <w:t xml:space="preserve"> </w:t>
      </w:r>
      <w:r w:rsidRPr="000F2804">
        <w:rPr>
          <w:color w:val="000000" w:themeColor="text1"/>
          <w:sz w:val="20"/>
        </w:rPr>
        <w:t>LENS2 became effective in April 2014. It provides funding to subprojects through PICE window (Component 1 under LENS2) and CBI window (Component 2 under LENS2) as well as funding for project administration and EPFO capacity building (Component 3). Of the total LENS2 budget of $38.83 million from WB, $33.40 million have been allocated for PICE and CBI subprojects and about 40 eligible Subproject Delivery Agencies (SDAs) have been identified in 2015.  A budget of $4.69 million is provided for C3 and $0.74 million for 2 PPAs.  For more description about LENS2 project, please see Annex 1.</w:t>
      </w:r>
      <w:r w:rsidRPr="000F2804">
        <w:rPr>
          <w:color w:val="000000" w:themeColor="text1"/>
          <w:szCs w:val="18"/>
        </w:rPr>
        <w:t xml:space="preserve">   </w:t>
      </w:r>
    </w:p>
  </w:footnote>
  <w:footnote w:id="2">
    <w:p w14:paraId="770007BA" w14:textId="77777777" w:rsidR="004C188B" w:rsidRDefault="004C188B" w:rsidP="00561180">
      <w:pPr>
        <w:pStyle w:val="FootnoteText"/>
      </w:pPr>
      <w:r w:rsidRPr="003C4A94">
        <w:rPr>
          <w:rStyle w:val="FootnoteReference"/>
          <w:sz w:val="20"/>
        </w:rPr>
        <w:footnoteRef/>
      </w:r>
      <w:r w:rsidRPr="003C4A94">
        <w:rPr>
          <w:sz w:val="20"/>
        </w:rPr>
        <w:t xml:space="preserve">  In September 2017, DESIA was separated into the Department of Natural Resources and Environmental Policy (DNEP) and the Natural Resources and Environment </w:t>
      </w:r>
      <w:r w:rsidRPr="00062F35">
        <w:rPr>
          <w:color w:val="000000" w:themeColor="text1"/>
          <w:sz w:val="20"/>
        </w:rPr>
        <w:t>Inspection Office (NEIO).</w:t>
      </w:r>
      <w:r w:rsidRPr="00062F35">
        <w:rPr>
          <w:color w:val="000000" w:themeColor="text1"/>
        </w:rPr>
        <w:t xml:space="preserve"> </w:t>
      </w:r>
    </w:p>
  </w:footnote>
  <w:footnote w:id="3">
    <w:p w14:paraId="001B2A7F" w14:textId="7C182992" w:rsidR="004C188B" w:rsidRPr="00A035AC" w:rsidRDefault="004C188B" w:rsidP="00A035AC">
      <w:pPr>
        <w:shd w:val="clear" w:color="auto" w:fill="FFFFFF"/>
        <w:rPr>
          <w:bCs w:val="0"/>
          <w:iCs w:val="0"/>
          <w:color w:val="222222"/>
          <w:lang w:bidi="th-TH"/>
        </w:rPr>
      </w:pPr>
      <w:r>
        <w:rPr>
          <w:rStyle w:val="FootnoteReference"/>
        </w:rPr>
        <w:footnoteRef/>
      </w:r>
      <w:r>
        <w:t xml:space="preserve"> </w:t>
      </w:r>
      <w:r w:rsidRPr="00A035AC">
        <w:rPr>
          <w:bCs w:val="0"/>
          <w:iCs w:val="0"/>
          <w:color w:val="000000"/>
          <w:sz w:val="16"/>
          <w:szCs w:val="16"/>
          <w:lang w:bidi="th-TH"/>
        </w:rPr>
        <w:t xml:space="preserve">In 2017, former DESIA of MONRE </w:t>
      </w:r>
      <w:r>
        <w:rPr>
          <w:bCs w:val="0"/>
          <w:iCs w:val="0"/>
          <w:color w:val="000000"/>
          <w:sz w:val="16"/>
          <w:szCs w:val="16"/>
          <w:lang w:bidi="th-TH"/>
        </w:rPr>
        <w:t>wa</w:t>
      </w:r>
      <w:r w:rsidRPr="00A035AC">
        <w:rPr>
          <w:bCs w:val="0"/>
          <w:iCs w:val="0"/>
          <w:color w:val="000000"/>
          <w:sz w:val="16"/>
          <w:szCs w:val="16"/>
          <w:lang w:bidi="th-TH"/>
        </w:rPr>
        <w:t>s responsible for reviewing and monitoring compliance of ESIA for large investment projects and the 2018 annual target report was 24. However, in late 2017, it was separated into two new agencies: DNEP responsible for review of ESIA and NEIO responsible for inspection.  Although it is noted that there were 7 reports on hydropower, 4 reports on mining, 1 report on road project and the documents are ready to be uploaded upon the completion of the new MONRE website.</w:t>
      </w:r>
      <w:r w:rsidRPr="00A035AC">
        <w:rPr>
          <w:bCs w:val="0"/>
          <w:i/>
          <w:color w:val="000000"/>
          <w:sz w:val="16"/>
          <w:szCs w:val="16"/>
          <w:lang w:bidi="th-TH"/>
        </w:rPr>
        <w:t> </w:t>
      </w:r>
      <w:r w:rsidRPr="00A035AC">
        <w:rPr>
          <w:bCs w:val="0"/>
          <w:iCs w:val="0"/>
          <w:color w:val="000000"/>
          <w:sz w:val="16"/>
          <w:szCs w:val="16"/>
          <w:lang w:bidi="th-TH"/>
        </w:rPr>
        <w:t>However, as of end December 2018</w:t>
      </w:r>
      <w:r w:rsidRPr="00A035AC">
        <w:rPr>
          <w:bCs w:val="0"/>
          <w:i/>
          <w:color w:val="000000"/>
          <w:sz w:val="16"/>
          <w:szCs w:val="16"/>
          <w:lang w:bidi="th-TH"/>
        </w:rPr>
        <w:t>, </w:t>
      </w:r>
      <w:r w:rsidRPr="00A035AC">
        <w:rPr>
          <w:bCs w:val="0"/>
          <w:iCs w:val="0"/>
          <w:color w:val="000000"/>
          <w:sz w:val="16"/>
          <w:szCs w:val="16"/>
          <w:lang w:bidi="th-TH"/>
        </w:rPr>
        <w:t>none of the report was uploaded into any website.  In 2018, NRERI completed 14 reports on haze, air quality and noise pollution in Vientiane Capital, Luanprabang, Xayabouri, Vientiane Province, Bolikhamxay, Khammuan, Savannakhet, and Champasack. No report has been upload</w:t>
      </w:r>
      <w:r>
        <w:rPr>
          <w:bCs w:val="0"/>
          <w:iCs w:val="0"/>
          <w:color w:val="000000"/>
          <w:sz w:val="16"/>
          <w:szCs w:val="16"/>
          <w:lang w:bidi="th-TH"/>
        </w:rPr>
        <w:t>ed</w:t>
      </w:r>
      <w:r w:rsidRPr="00A035AC">
        <w:rPr>
          <w:bCs w:val="0"/>
          <w:iCs w:val="0"/>
          <w:color w:val="000000"/>
          <w:sz w:val="16"/>
          <w:szCs w:val="16"/>
          <w:lang w:bidi="th-TH"/>
        </w:rPr>
        <w:t xml:space="preserve"> on MONRE website and achievement remains 0.  Given that MONRE website remains non-functioning, NRERI is developing their own website.</w:t>
      </w:r>
      <w:r>
        <w:rPr>
          <w:bCs w:val="0"/>
          <w:iCs w:val="0"/>
          <w:color w:val="000000"/>
          <w:sz w:val="16"/>
          <w:szCs w:val="16"/>
          <w:lang w:bidi="th-TH"/>
        </w:rPr>
        <w:t xml:space="preserve"> </w:t>
      </w:r>
      <w:r w:rsidRPr="00A035AC">
        <w:rPr>
          <w:bCs w:val="0"/>
          <w:i/>
          <w:color w:val="000000"/>
          <w:sz w:val="16"/>
          <w:szCs w:val="16"/>
          <w:lang w:bidi="th-TH"/>
        </w:rPr>
        <w:t>For PCD, </w:t>
      </w:r>
      <w:r w:rsidRPr="00A035AC">
        <w:rPr>
          <w:bCs w:val="0"/>
          <w:iCs w:val="0"/>
          <w:color w:val="000000"/>
          <w:sz w:val="16"/>
          <w:szCs w:val="16"/>
          <w:lang w:bidi="th-TH"/>
        </w:rPr>
        <w:t>there has not been any reports prepared and disclosed in 2018.</w:t>
      </w:r>
      <w:r>
        <w:rPr>
          <w:bCs w:val="0"/>
          <w:iCs w:val="0"/>
          <w:color w:val="000000"/>
          <w:sz w:val="16"/>
          <w:szCs w:val="16"/>
          <w:lang w:bidi="th-TH"/>
        </w:rPr>
        <w:t xml:space="preserve"> </w:t>
      </w:r>
      <w:r w:rsidRPr="00A035AC">
        <w:rPr>
          <w:bCs w:val="0"/>
          <w:iCs w:val="0"/>
          <w:color w:val="000000"/>
          <w:sz w:val="16"/>
          <w:szCs w:val="16"/>
          <w:lang w:bidi="th-TH"/>
        </w:rPr>
        <w:t>Results achievement of PCD in 2018 is considered 0.PCD completed the revised proposal for additional fund to ensure achievement of GG-DPO in 2019 and 2020 as well as strengthen capacity of PONREs on pollution control</w:t>
      </w:r>
      <w:r>
        <w:rPr>
          <w:bCs w:val="0"/>
          <w:iCs w:val="0"/>
          <w:color w:val="000000"/>
          <w:sz w:val="16"/>
          <w:szCs w:val="16"/>
          <w:lang w:bidi="th-TH"/>
        </w:rPr>
        <w:t>.</w:t>
      </w:r>
    </w:p>
  </w:footnote>
  <w:footnote w:id="4">
    <w:p w14:paraId="750F7AB3" w14:textId="0142389F" w:rsidR="004C188B" w:rsidRDefault="004C188B">
      <w:pPr>
        <w:pStyle w:val="FootnoteText"/>
      </w:pPr>
      <w:r>
        <w:rPr>
          <w:rStyle w:val="FootnoteReference"/>
        </w:rPr>
        <w:footnoteRef/>
      </w:r>
      <w:r>
        <w:t xml:space="preserve"> According to the revised Results Indicator for LENS2 (see Annex 1b)</w:t>
      </w:r>
    </w:p>
  </w:footnote>
  <w:footnote w:id="5">
    <w:p w14:paraId="28E5F462" w14:textId="77777777" w:rsidR="004C188B" w:rsidRDefault="004C188B" w:rsidP="00E11402">
      <w:pPr>
        <w:pStyle w:val="FootnoteText"/>
      </w:pPr>
      <w:r w:rsidRPr="00C56C33">
        <w:rPr>
          <w:rStyle w:val="FootnoteReference"/>
          <w:color w:val="000000" w:themeColor="text1"/>
        </w:rPr>
        <w:footnoteRef/>
      </w:r>
      <w:r w:rsidRPr="00C56C33">
        <w:rPr>
          <w:color w:val="000000" w:themeColor="text1"/>
        </w:rPr>
        <w:t xml:space="preserve"> </w:t>
      </w:r>
      <w:r w:rsidRPr="00C56C33">
        <w:rPr>
          <w:color w:val="000000" w:themeColor="text1"/>
          <w:sz w:val="20"/>
        </w:rPr>
        <w:t xml:space="preserve">It is noted that in 2016, EPF received $447,040 from mining and $200,000 from 1 hydro (THB ext.).  In 2017, EPF received $813,480 from 70 mining companies (of 165 mining companies) and ($200,000) from THB ext. (out of 19). Of the 70 mining companies, 52 companies made the payment on time while 18 companies delayed in payment due to the delayed in receiving the payment notification letter from the hydropower and mining departments.  </w:t>
      </w:r>
    </w:p>
  </w:footnote>
  <w:footnote w:id="6">
    <w:p w14:paraId="5A063200" w14:textId="339D2CC7" w:rsidR="004C188B" w:rsidRPr="0078566E" w:rsidRDefault="004C188B" w:rsidP="00CE4A5B">
      <w:pPr>
        <w:autoSpaceDE w:val="0"/>
        <w:autoSpaceDN w:val="0"/>
        <w:adjustRightInd w:val="0"/>
        <w:rPr>
          <w:rFonts w:eastAsia="Malgun Gothic"/>
          <w:bCs w:val="0"/>
          <w:iCs w:val="0"/>
          <w:color w:val="C00000"/>
          <w:lang w:bidi="th-TH"/>
        </w:rPr>
      </w:pPr>
      <w:r>
        <w:rPr>
          <w:rStyle w:val="FootnoteReference"/>
        </w:rPr>
        <w:footnoteRef/>
      </w:r>
      <w:r>
        <w:t xml:space="preserve"> </w:t>
      </w:r>
      <w:r w:rsidRPr="002C1A35">
        <w:rPr>
          <w:rFonts w:eastAsia="Malgun Gothic"/>
          <w:bCs w:val="0"/>
          <w:iCs w:val="0"/>
          <w:color w:val="000000" w:themeColor="text1"/>
          <w:sz w:val="20"/>
          <w:szCs w:val="20"/>
          <w:lang w:bidi="th-TH"/>
        </w:rPr>
        <w:t>Objectives of the mission were to: Assess the progress made since the November 2017 mission towards PDO and the overall performance of LENS2 project; Evaluate the improvement of Environment Protection Fund (EPF)’s implementation capacity since last mission, identify opportunities for further improvement, and determine the level of WB implementation support; Engage with SDAs and EPF by providing implementation and capacity building support to refine AWP, budget, and adjusted Results Framework; and Discuss with the EPF on the allocation of remaining LENS2 budget to new or existing subprojects.</w:t>
      </w:r>
    </w:p>
    <w:p w14:paraId="21D2E25C" w14:textId="4440C3E9" w:rsidR="004C188B" w:rsidRDefault="004C188B" w:rsidP="00CE4A5B">
      <w:pPr>
        <w:autoSpaceDE w:val="0"/>
        <w:autoSpaceDN w:val="0"/>
        <w:adjustRightInd w:val="0"/>
        <w:jc w:val="left"/>
      </w:pPr>
    </w:p>
  </w:footnote>
  <w:footnote w:id="7">
    <w:p w14:paraId="1B2634EC" w14:textId="77777777" w:rsidR="004C188B" w:rsidRDefault="004C188B" w:rsidP="004C04B3">
      <w:pPr>
        <w:pStyle w:val="FootnoteText"/>
      </w:pPr>
      <w:r w:rsidRPr="000F2804">
        <w:rPr>
          <w:rStyle w:val="FootnoteReference"/>
          <w:color w:val="000000" w:themeColor="text1"/>
        </w:rPr>
        <w:footnoteRef/>
      </w:r>
      <w:r w:rsidRPr="000F2804">
        <w:rPr>
          <w:color w:val="000000" w:themeColor="text1"/>
        </w:rPr>
        <w:t xml:space="preserve">   At present, EPF received the project management budget and capacity building of EPF of about $4.68 million or 12% of LENS2 cost from WB ($38.83 million).</w:t>
      </w:r>
    </w:p>
  </w:footnote>
  <w:footnote w:id="8">
    <w:p w14:paraId="13D8DE63" w14:textId="77777777" w:rsidR="004C188B" w:rsidRDefault="004C188B" w:rsidP="002D1A0F">
      <w:pPr>
        <w:pStyle w:val="FootnoteText"/>
      </w:pPr>
      <w:r w:rsidRPr="00C56C33">
        <w:rPr>
          <w:rStyle w:val="FootnoteReference"/>
          <w:color w:val="000000" w:themeColor="text1"/>
        </w:rPr>
        <w:footnoteRef/>
      </w:r>
      <w:r w:rsidRPr="00C56C33">
        <w:rPr>
          <w:color w:val="000000" w:themeColor="text1"/>
        </w:rPr>
        <w:t xml:space="preserve"> </w:t>
      </w:r>
      <w:r w:rsidRPr="00C56C33">
        <w:rPr>
          <w:color w:val="000000" w:themeColor="text1"/>
          <w:sz w:val="20"/>
        </w:rPr>
        <w:t xml:space="preserve">It is noted that in 2016, EPF received $447,040 from mining and $200,000 from 1 hydro (THB ext.).  In 2017, EPF received $813,480 from 70 mining companies (of 165 mining companies) and ($200,000) from THB ext. (out of 19). Of the 70 mining companies, 52 companies made the payment on time while 18 companies delayed in payment due to the delayed in receiving the payment notification letter from the hydropower and mining departments.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2039056"/>
      <w:docPartObj>
        <w:docPartGallery w:val="Page Numbers (Top of Page)"/>
        <w:docPartUnique/>
      </w:docPartObj>
    </w:sdtPr>
    <w:sdtContent>
      <w:p w14:paraId="1F3671D8" w14:textId="2E89ACD8" w:rsidR="004C188B" w:rsidRDefault="004C188B">
        <w:pPr>
          <w:pStyle w:val="Header"/>
          <w:jc w:val="right"/>
        </w:pPr>
        <w:r>
          <w:fldChar w:fldCharType="begin"/>
        </w:r>
        <w:r>
          <w:instrText xml:space="preserve"> PAGE   \* MERGEFORMAT </w:instrText>
        </w:r>
        <w:r>
          <w:fldChar w:fldCharType="separate"/>
        </w:r>
        <w:r w:rsidR="0056144E">
          <w:rPr>
            <w:noProof/>
          </w:rPr>
          <w:t>4</w:t>
        </w:r>
        <w:r>
          <w:rPr>
            <w:noProof/>
          </w:rPr>
          <w:fldChar w:fldCharType="end"/>
        </w:r>
      </w:p>
    </w:sdtContent>
  </w:sdt>
  <w:p w14:paraId="08C80DE4" w14:textId="77777777" w:rsidR="004C188B" w:rsidRDefault="004C188B">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D3F56"/>
    <w:multiLevelType w:val="hybridMultilevel"/>
    <w:tmpl w:val="72EEA1C2"/>
    <w:lvl w:ilvl="0" w:tplc="1A8265F6">
      <w:start w:val="1"/>
      <w:numFmt w:val="decimal"/>
      <w:pStyle w:val="Style2"/>
      <w:lvlText w:val="1.%1."/>
      <w:lvlJc w:val="left"/>
      <w:pPr>
        <w:ind w:left="360" w:hanging="360"/>
      </w:pPr>
      <w:rPr>
        <w:rFonts w:ascii="Times New Roman" w:hAnsi="Times New Roman" w:cs="Times New Roman" w:hint="default"/>
        <w:b w:val="0"/>
        <w:bCs w:val="0"/>
        <w:i w:val="0"/>
        <w:iCs w:val="0"/>
        <w:caps w:val="0"/>
        <w:smallCaps w:val="0"/>
        <w:strike w:val="0"/>
        <w:dstrike w:val="0"/>
        <w:noProof w:val="0"/>
        <w:vanish w:val="0"/>
        <w:color w:val="FFFFFF" w:themeColor="background1"/>
        <w:spacing w:val="0"/>
        <w:kern w:val="0"/>
        <w:position w:val="0"/>
        <w:u w:val="none"/>
        <w:vertAlign w:val="baseline"/>
        <w:em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46508"/>
    <w:multiLevelType w:val="hybridMultilevel"/>
    <w:tmpl w:val="F6465CB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886384E"/>
    <w:multiLevelType w:val="hybridMultilevel"/>
    <w:tmpl w:val="FCBA2448"/>
    <w:lvl w:ilvl="0" w:tplc="04090001">
      <w:start w:val="1"/>
      <w:numFmt w:val="bullet"/>
      <w:lvlText w:val=""/>
      <w:lvlJc w:val="left"/>
      <w:pPr>
        <w:ind w:left="1080" w:hanging="360"/>
      </w:pPr>
      <w:rPr>
        <w:rFonts w:ascii="Symbol" w:hAnsi="Symbol" w:hint="default"/>
      </w:rPr>
    </w:lvl>
    <w:lvl w:ilvl="1" w:tplc="04090003" w:tentative="1">
      <w:start w:val="1"/>
      <w:numFmt w:val="bullet"/>
      <w:lvlText w:val=""/>
      <w:lvlJc w:val="left"/>
      <w:pPr>
        <w:ind w:left="1520" w:hanging="400"/>
      </w:pPr>
      <w:rPr>
        <w:rFonts w:ascii="Wingdings" w:hAnsi="Wingdings" w:hint="default"/>
      </w:rPr>
    </w:lvl>
    <w:lvl w:ilvl="2" w:tplc="04090005" w:tentative="1">
      <w:start w:val="1"/>
      <w:numFmt w:val="bullet"/>
      <w:lvlText w:val=""/>
      <w:lvlJc w:val="left"/>
      <w:pPr>
        <w:ind w:left="1920" w:hanging="400"/>
      </w:pPr>
      <w:rPr>
        <w:rFonts w:ascii="Wingdings" w:hAnsi="Wingdings" w:hint="default"/>
      </w:rPr>
    </w:lvl>
    <w:lvl w:ilvl="3" w:tplc="04090001" w:tentative="1">
      <w:start w:val="1"/>
      <w:numFmt w:val="bullet"/>
      <w:lvlText w:val=""/>
      <w:lvlJc w:val="left"/>
      <w:pPr>
        <w:ind w:left="2320" w:hanging="400"/>
      </w:pPr>
      <w:rPr>
        <w:rFonts w:ascii="Wingdings" w:hAnsi="Wingdings" w:hint="default"/>
      </w:rPr>
    </w:lvl>
    <w:lvl w:ilvl="4" w:tplc="04090003" w:tentative="1">
      <w:start w:val="1"/>
      <w:numFmt w:val="bullet"/>
      <w:lvlText w:val=""/>
      <w:lvlJc w:val="left"/>
      <w:pPr>
        <w:ind w:left="2720" w:hanging="400"/>
      </w:pPr>
      <w:rPr>
        <w:rFonts w:ascii="Wingdings" w:hAnsi="Wingdings" w:hint="default"/>
      </w:rPr>
    </w:lvl>
    <w:lvl w:ilvl="5" w:tplc="04090005" w:tentative="1">
      <w:start w:val="1"/>
      <w:numFmt w:val="bullet"/>
      <w:lvlText w:val=""/>
      <w:lvlJc w:val="left"/>
      <w:pPr>
        <w:ind w:left="3120" w:hanging="400"/>
      </w:pPr>
      <w:rPr>
        <w:rFonts w:ascii="Wingdings" w:hAnsi="Wingdings" w:hint="default"/>
      </w:rPr>
    </w:lvl>
    <w:lvl w:ilvl="6" w:tplc="04090001" w:tentative="1">
      <w:start w:val="1"/>
      <w:numFmt w:val="bullet"/>
      <w:lvlText w:val=""/>
      <w:lvlJc w:val="left"/>
      <w:pPr>
        <w:ind w:left="3520" w:hanging="400"/>
      </w:pPr>
      <w:rPr>
        <w:rFonts w:ascii="Wingdings" w:hAnsi="Wingdings" w:hint="default"/>
      </w:rPr>
    </w:lvl>
    <w:lvl w:ilvl="7" w:tplc="04090003" w:tentative="1">
      <w:start w:val="1"/>
      <w:numFmt w:val="bullet"/>
      <w:lvlText w:val=""/>
      <w:lvlJc w:val="left"/>
      <w:pPr>
        <w:ind w:left="3920" w:hanging="400"/>
      </w:pPr>
      <w:rPr>
        <w:rFonts w:ascii="Wingdings" w:hAnsi="Wingdings" w:hint="default"/>
      </w:rPr>
    </w:lvl>
    <w:lvl w:ilvl="8" w:tplc="04090005" w:tentative="1">
      <w:start w:val="1"/>
      <w:numFmt w:val="bullet"/>
      <w:lvlText w:val=""/>
      <w:lvlJc w:val="left"/>
      <w:pPr>
        <w:ind w:left="4320" w:hanging="400"/>
      </w:pPr>
      <w:rPr>
        <w:rFonts w:ascii="Wingdings" w:hAnsi="Wingdings" w:hint="default"/>
      </w:rPr>
    </w:lvl>
  </w:abstractNum>
  <w:abstractNum w:abstractNumId="3">
    <w:nsid w:val="08EC6450"/>
    <w:multiLevelType w:val="hybridMultilevel"/>
    <w:tmpl w:val="721C091A"/>
    <w:lvl w:ilvl="0" w:tplc="72DE524C">
      <w:start w:val="1"/>
      <w:numFmt w:val="upperRoman"/>
      <w:pStyle w:val="Style4"/>
      <w:lvlText w:val="%1."/>
      <w:lvlJc w:val="right"/>
      <w:pPr>
        <w:ind w:left="720" w:hanging="360"/>
      </w:pPr>
    </w:lvl>
    <w:lvl w:ilvl="1" w:tplc="9962F18A">
      <w:start w:val="1"/>
      <w:numFmt w:val="decimal"/>
      <w:lvlText w:val="(%2)"/>
      <w:lvlJc w:val="left"/>
      <w:pPr>
        <w:ind w:left="150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AC3C63"/>
    <w:multiLevelType w:val="hybridMultilevel"/>
    <w:tmpl w:val="559817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D7C4689"/>
    <w:multiLevelType w:val="hybridMultilevel"/>
    <w:tmpl w:val="8AE04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5771187"/>
    <w:multiLevelType w:val="hybridMultilevel"/>
    <w:tmpl w:val="48C8AA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B4B1118"/>
    <w:multiLevelType w:val="hybridMultilevel"/>
    <w:tmpl w:val="CF185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5313CD"/>
    <w:multiLevelType w:val="hybridMultilevel"/>
    <w:tmpl w:val="CD3AE3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9A77539"/>
    <w:multiLevelType w:val="hybridMultilevel"/>
    <w:tmpl w:val="0C5A2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51191F"/>
    <w:multiLevelType w:val="hybridMultilevel"/>
    <w:tmpl w:val="2AA8CA6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F6B34A0"/>
    <w:multiLevelType w:val="hybridMultilevel"/>
    <w:tmpl w:val="9F52B6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4E55110"/>
    <w:multiLevelType w:val="multilevel"/>
    <w:tmpl w:val="FE00F68E"/>
    <w:lvl w:ilvl="0">
      <w:start w:val="1"/>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4742037F"/>
    <w:multiLevelType w:val="hybridMultilevel"/>
    <w:tmpl w:val="2C94A54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155D96"/>
    <w:multiLevelType w:val="hybridMultilevel"/>
    <w:tmpl w:val="C7221344"/>
    <w:lvl w:ilvl="0" w:tplc="5E347846">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6D3158"/>
    <w:multiLevelType w:val="hybridMultilevel"/>
    <w:tmpl w:val="6C4AC0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FD96C25"/>
    <w:multiLevelType w:val="hybridMultilevel"/>
    <w:tmpl w:val="F420FCAA"/>
    <w:lvl w:ilvl="0" w:tplc="AAC4ACFE">
      <w:start w:val="1"/>
      <w:numFmt w:val="bullet"/>
      <w:pStyle w:val="Heading2"/>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A61BF0"/>
    <w:multiLevelType w:val="hybridMultilevel"/>
    <w:tmpl w:val="EE863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5560CBF"/>
    <w:multiLevelType w:val="hybridMultilevel"/>
    <w:tmpl w:val="3BDE4744"/>
    <w:lvl w:ilvl="0" w:tplc="4E2A12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55945C6C"/>
    <w:multiLevelType w:val="multilevel"/>
    <w:tmpl w:val="F2F2BD26"/>
    <w:lvl w:ilvl="0">
      <w:start w:val="1"/>
      <w:numFmt w:val="upperRoman"/>
      <w:lvlText w:val="%1."/>
      <w:lvlJc w:val="left"/>
      <w:pPr>
        <w:ind w:left="0" w:firstLine="0"/>
      </w:pPr>
      <w:rPr>
        <w:rFonts w:hint="default"/>
        <w:b w:val="0"/>
        <w:bCs/>
        <w:color w:val="auto"/>
      </w:rPr>
    </w:lvl>
    <w:lvl w:ilvl="1">
      <w:start w:val="1"/>
      <w:numFmt w:val="upperLetter"/>
      <w:lvlText w:val="%2."/>
      <w:lvlJc w:val="left"/>
      <w:pPr>
        <w:ind w:left="720" w:firstLine="0"/>
      </w:pPr>
      <w:rPr>
        <w:b w:val="0"/>
        <w:i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0">
    <w:nsid w:val="563D256C"/>
    <w:multiLevelType w:val="hybridMultilevel"/>
    <w:tmpl w:val="B8426ED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nsid w:val="56721989"/>
    <w:multiLevelType w:val="hybridMultilevel"/>
    <w:tmpl w:val="B54C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6B64536"/>
    <w:multiLevelType w:val="hybridMultilevel"/>
    <w:tmpl w:val="E3C8E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585D3243"/>
    <w:multiLevelType w:val="hybridMultilevel"/>
    <w:tmpl w:val="CA8880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5AFB0CCE"/>
    <w:multiLevelType w:val="hybridMultilevel"/>
    <w:tmpl w:val="F23A1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D07312A"/>
    <w:multiLevelType w:val="hybridMultilevel"/>
    <w:tmpl w:val="688A1624"/>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6">
    <w:nsid w:val="60FA1976"/>
    <w:multiLevelType w:val="hybridMultilevel"/>
    <w:tmpl w:val="5FBE7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603C66"/>
    <w:multiLevelType w:val="hybridMultilevel"/>
    <w:tmpl w:val="CCEAC8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6686799B"/>
    <w:multiLevelType w:val="hybridMultilevel"/>
    <w:tmpl w:val="B8D2D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E771273"/>
    <w:multiLevelType w:val="hybridMultilevel"/>
    <w:tmpl w:val="021A0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4A654C8"/>
    <w:multiLevelType w:val="hybridMultilevel"/>
    <w:tmpl w:val="726AB5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6B41660"/>
    <w:multiLevelType w:val="hybridMultilevel"/>
    <w:tmpl w:val="D2CEADDE"/>
    <w:lvl w:ilvl="0" w:tplc="5E34784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879195B"/>
    <w:multiLevelType w:val="hybridMultilevel"/>
    <w:tmpl w:val="AF7A6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9B43406"/>
    <w:multiLevelType w:val="hybridMultilevel"/>
    <w:tmpl w:val="BBEE16AA"/>
    <w:lvl w:ilvl="0" w:tplc="BBA8C6AA">
      <w:start w:val="1"/>
      <w:numFmt w:val="decimal"/>
      <w:pStyle w:val="Heading3"/>
      <w:lvlText w:val="%1)"/>
      <w:lvlJc w:val="left"/>
      <w:pPr>
        <w:ind w:left="1353" w:hanging="360"/>
      </w:p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4">
    <w:nsid w:val="7A1F45BB"/>
    <w:multiLevelType w:val="hybridMultilevel"/>
    <w:tmpl w:val="ABE60D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CEF2A81"/>
    <w:multiLevelType w:val="hybridMultilevel"/>
    <w:tmpl w:val="54BABD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7D811EE3"/>
    <w:multiLevelType w:val="hybridMultilevel"/>
    <w:tmpl w:val="2EC0C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DB96AEA"/>
    <w:multiLevelType w:val="hybridMultilevel"/>
    <w:tmpl w:val="FF424596"/>
    <w:lvl w:ilvl="0" w:tplc="04090001">
      <w:start w:val="1"/>
      <w:numFmt w:val="bullet"/>
      <w:lvlText w:val=""/>
      <w:lvlJc w:val="left"/>
      <w:pPr>
        <w:ind w:left="2610" w:hanging="360"/>
      </w:pPr>
      <w:rPr>
        <w:rFonts w:ascii="Symbol" w:hAnsi="Symbol" w:hint="default"/>
      </w:rPr>
    </w:lvl>
    <w:lvl w:ilvl="1" w:tplc="04090003">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num w:numId="1">
    <w:abstractNumId w:val="0"/>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num>
  <w:num w:numId="4">
    <w:abstractNumId w:val="33"/>
  </w:num>
  <w:num w:numId="5">
    <w:abstractNumId w:val="3"/>
  </w:num>
  <w:num w:numId="6">
    <w:abstractNumId w:val="31"/>
  </w:num>
  <w:num w:numId="7">
    <w:abstractNumId w:val="37"/>
  </w:num>
  <w:num w:numId="8">
    <w:abstractNumId w:val="26"/>
  </w:num>
  <w:num w:numId="9">
    <w:abstractNumId w:val="1"/>
  </w:num>
  <w:num w:numId="10">
    <w:abstractNumId w:val="13"/>
  </w:num>
  <w:num w:numId="11">
    <w:abstractNumId w:val="36"/>
  </w:num>
  <w:num w:numId="12">
    <w:abstractNumId w:val="11"/>
  </w:num>
  <w:num w:numId="13">
    <w:abstractNumId w:val="8"/>
  </w:num>
  <w:num w:numId="14">
    <w:abstractNumId w:val="29"/>
  </w:num>
  <w:num w:numId="15">
    <w:abstractNumId w:val="16"/>
  </w:num>
  <w:num w:numId="16">
    <w:abstractNumId w:val="20"/>
  </w:num>
  <w:num w:numId="17">
    <w:abstractNumId w:val="24"/>
  </w:num>
  <w:num w:numId="18">
    <w:abstractNumId w:val="23"/>
  </w:num>
  <w:num w:numId="19">
    <w:abstractNumId w:val="35"/>
  </w:num>
  <w:num w:numId="20">
    <w:abstractNumId w:val="5"/>
  </w:num>
  <w:num w:numId="21">
    <w:abstractNumId w:val="9"/>
  </w:num>
  <w:num w:numId="22">
    <w:abstractNumId w:val="27"/>
  </w:num>
  <w:num w:numId="23">
    <w:abstractNumId w:val="28"/>
  </w:num>
  <w:num w:numId="24">
    <w:abstractNumId w:val="2"/>
  </w:num>
  <w:num w:numId="25">
    <w:abstractNumId w:val="14"/>
  </w:num>
  <w:num w:numId="26">
    <w:abstractNumId w:val="4"/>
  </w:num>
  <w:num w:numId="27">
    <w:abstractNumId w:val="21"/>
  </w:num>
  <w:num w:numId="28">
    <w:abstractNumId w:val="25"/>
  </w:num>
  <w:num w:numId="29">
    <w:abstractNumId w:val="17"/>
  </w:num>
  <w:num w:numId="30">
    <w:abstractNumId w:val="30"/>
  </w:num>
  <w:num w:numId="31">
    <w:abstractNumId w:val="10"/>
  </w:num>
  <w:num w:numId="32">
    <w:abstractNumId w:val="7"/>
  </w:num>
  <w:num w:numId="33">
    <w:abstractNumId w:val="15"/>
  </w:num>
  <w:num w:numId="34">
    <w:abstractNumId w:val="34"/>
  </w:num>
  <w:num w:numId="35">
    <w:abstractNumId w:val="32"/>
  </w:num>
  <w:num w:numId="36">
    <w:abstractNumId w:val="6"/>
  </w:num>
  <w:num w:numId="37">
    <w:abstractNumId w:val="22"/>
  </w:num>
  <w:num w:numId="38">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EF6"/>
    <w:rsid w:val="00000C4C"/>
    <w:rsid w:val="00001996"/>
    <w:rsid w:val="00001B16"/>
    <w:rsid w:val="00004D75"/>
    <w:rsid w:val="00005370"/>
    <w:rsid w:val="00005ED3"/>
    <w:rsid w:val="000060C2"/>
    <w:rsid w:val="000066C9"/>
    <w:rsid w:val="00006866"/>
    <w:rsid w:val="000068DC"/>
    <w:rsid w:val="0000739B"/>
    <w:rsid w:val="0000799F"/>
    <w:rsid w:val="00010B5C"/>
    <w:rsid w:val="00011398"/>
    <w:rsid w:val="00012D30"/>
    <w:rsid w:val="00013F13"/>
    <w:rsid w:val="00014428"/>
    <w:rsid w:val="00015CBD"/>
    <w:rsid w:val="00020C18"/>
    <w:rsid w:val="00020F84"/>
    <w:rsid w:val="00021E7C"/>
    <w:rsid w:val="00022242"/>
    <w:rsid w:val="0002454D"/>
    <w:rsid w:val="000247DF"/>
    <w:rsid w:val="00026A2D"/>
    <w:rsid w:val="00026F16"/>
    <w:rsid w:val="00026FA1"/>
    <w:rsid w:val="0003066B"/>
    <w:rsid w:val="00031F8C"/>
    <w:rsid w:val="00036957"/>
    <w:rsid w:val="00043FDD"/>
    <w:rsid w:val="00044345"/>
    <w:rsid w:val="00047B9F"/>
    <w:rsid w:val="00047D82"/>
    <w:rsid w:val="00051A1B"/>
    <w:rsid w:val="000528C6"/>
    <w:rsid w:val="0005320E"/>
    <w:rsid w:val="00053873"/>
    <w:rsid w:val="00053B65"/>
    <w:rsid w:val="00056DB1"/>
    <w:rsid w:val="000574F4"/>
    <w:rsid w:val="00062C27"/>
    <w:rsid w:val="00062F35"/>
    <w:rsid w:val="000634EC"/>
    <w:rsid w:val="00063C9F"/>
    <w:rsid w:val="000657B8"/>
    <w:rsid w:val="00072147"/>
    <w:rsid w:val="000729EB"/>
    <w:rsid w:val="00073A2A"/>
    <w:rsid w:val="000771D8"/>
    <w:rsid w:val="00077EC6"/>
    <w:rsid w:val="00084B4B"/>
    <w:rsid w:val="00084EE1"/>
    <w:rsid w:val="00085456"/>
    <w:rsid w:val="00086AA2"/>
    <w:rsid w:val="00087C0F"/>
    <w:rsid w:val="0009058B"/>
    <w:rsid w:val="00090FF0"/>
    <w:rsid w:val="000914A3"/>
    <w:rsid w:val="00092835"/>
    <w:rsid w:val="00092891"/>
    <w:rsid w:val="00092E84"/>
    <w:rsid w:val="000957C0"/>
    <w:rsid w:val="0009709D"/>
    <w:rsid w:val="000A1827"/>
    <w:rsid w:val="000A327F"/>
    <w:rsid w:val="000A50A2"/>
    <w:rsid w:val="000A6BB6"/>
    <w:rsid w:val="000B0609"/>
    <w:rsid w:val="000B0A55"/>
    <w:rsid w:val="000B14BC"/>
    <w:rsid w:val="000B2181"/>
    <w:rsid w:val="000B2B11"/>
    <w:rsid w:val="000B5201"/>
    <w:rsid w:val="000B716E"/>
    <w:rsid w:val="000B7E1D"/>
    <w:rsid w:val="000C2301"/>
    <w:rsid w:val="000C2715"/>
    <w:rsid w:val="000C294A"/>
    <w:rsid w:val="000C339D"/>
    <w:rsid w:val="000C4B1F"/>
    <w:rsid w:val="000C6B38"/>
    <w:rsid w:val="000C7131"/>
    <w:rsid w:val="000D3554"/>
    <w:rsid w:val="000D595D"/>
    <w:rsid w:val="000E1F7A"/>
    <w:rsid w:val="000E3542"/>
    <w:rsid w:val="000E36AD"/>
    <w:rsid w:val="000E3D50"/>
    <w:rsid w:val="000E5C05"/>
    <w:rsid w:val="000F00F5"/>
    <w:rsid w:val="000F0610"/>
    <w:rsid w:val="000F0DA1"/>
    <w:rsid w:val="000F2804"/>
    <w:rsid w:val="000F37F4"/>
    <w:rsid w:val="000F3BE1"/>
    <w:rsid w:val="000F3BE4"/>
    <w:rsid w:val="000F3D15"/>
    <w:rsid w:val="000F4E88"/>
    <w:rsid w:val="000F596A"/>
    <w:rsid w:val="000F6E45"/>
    <w:rsid w:val="000F73A0"/>
    <w:rsid w:val="000F74E2"/>
    <w:rsid w:val="0010021E"/>
    <w:rsid w:val="00101CD3"/>
    <w:rsid w:val="00101ED9"/>
    <w:rsid w:val="00102100"/>
    <w:rsid w:val="00106523"/>
    <w:rsid w:val="00106867"/>
    <w:rsid w:val="00110871"/>
    <w:rsid w:val="00111DD1"/>
    <w:rsid w:val="00111DE8"/>
    <w:rsid w:val="001120D3"/>
    <w:rsid w:val="00114B52"/>
    <w:rsid w:val="00120E31"/>
    <w:rsid w:val="00121202"/>
    <w:rsid w:val="00121235"/>
    <w:rsid w:val="00127568"/>
    <w:rsid w:val="00127982"/>
    <w:rsid w:val="00130611"/>
    <w:rsid w:val="00131171"/>
    <w:rsid w:val="00132B5A"/>
    <w:rsid w:val="001351DD"/>
    <w:rsid w:val="00137621"/>
    <w:rsid w:val="00141F80"/>
    <w:rsid w:val="001431E3"/>
    <w:rsid w:val="001452AA"/>
    <w:rsid w:val="001501A5"/>
    <w:rsid w:val="00150823"/>
    <w:rsid w:val="001519B7"/>
    <w:rsid w:val="001532D0"/>
    <w:rsid w:val="001539D8"/>
    <w:rsid w:val="001550A3"/>
    <w:rsid w:val="00155265"/>
    <w:rsid w:val="001565D2"/>
    <w:rsid w:val="00156822"/>
    <w:rsid w:val="00156EB7"/>
    <w:rsid w:val="00157AD2"/>
    <w:rsid w:val="0016277B"/>
    <w:rsid w:val="00163E5B"/>
    <w:rsid w:val="00165399"/>
    <w:rsid w:val="00165D4B"/>
    <w:rsid w:val="00167E31"/>
    <w:rsid w:val="001707F6"/>
    <w:rsid w:val="00171042"/>
    <w:rsid w:val="00171CAA"/>
    <w:rsid w:val="00171DBD"/>
    <w:rsid w:val="00172A0C"/>
    <w:rsid w:val="00173305"/>
    <w:rsid w:val="00173743"/>
    <w:rsid w:val="00174132"/>
    <w:rsid w:val="00176AE4"/>
    <w:rsid w:val="00181511"/>
    <w:rsid w:val="0018453C"/>
    <w:rsid w:val="00184F07"/>
    <w:rsid w:val="00191662"/>
    <w:rsid w:val="00191F50"/>
    <w:rsid w:val="00193A84"/>
    <w:rsid w:val="00194FF2"/>
    <w:rsid w:val="00195E06"/>
    <w:rsid w:val="00196B05"/>
    <w:rsid w:val="001A03EE"/>
    <w:rsid w:val="001A2AC6"/>
    <w:rsid w:val="001A7778"/>
    <w:rsid w:val="001B15A9"/>
    <w:rsid w:val="001B16A3"/>
    <w:rsid w:val="001B228A"/>
    <w:rsid w:val="001B3300"/>
    <w:rsid w:val="001B7B56"/>
    <w:rsid w:val="001C3288"/>
    <w:rsid w:val="001C4575"/>
    <w:rsid w:val="001D054B"/>
    <w:rsid w:val="001D1B04"/>
    <w:rsid w:val="001D53B4"/>
    <w:rsid w:val="001E3187"/>
    <w:rsid w:val="001E43D9"/>
    <w:rsid w:val="001E444C"/>
    <w:rsid w:val="001E6E9A"/>
    <w:rsid w:val="001E7C2E"/>
    <w:rsid w:val="001F0D32"/>
    <w:rsid w:val="001F0DE0"/>
    <w:rsid w:val="001F1AD6"/>
    <w:rsid w:val="001F1E8D"/>
    <w:rsid w:val="001F3217"/>
    <w:rsid w:val="001F5BB2"/>
    <w:rsid w:val="00201DEA"/>
    <w:rsid w:val="002025A6"/>
    <w:rsid w:val="002027A6"/>
    <w:rsid w:val="00203072"/>
    <w:rsid w:val="00203DB4"/>
    <w:rsid w:val="0020417D"/>
    <w:rsid w:val="002049B6"/>
    <w:rsid w:val="0020656F"/>
    <w:rsid w:val="00207923"/>
    <w:rsid w:val="002103D1"/>
    <w:rsid w:val="002103D3"/>
    <w:rsid w:val="00211B65"/>
    <w:rsid w:val="00213278"/>
    <w:rsid w:val="002165E3"/>
    <w:rsid w:val="002175DF"/>
    <w:rsid w:val="00217DF6"/>
    <w:rsid w:val="00220B9F"/>
    <w:rsid w:val="0022292D"/>
    <w:rsid w:val="00223516"/>
    <w:rsid w:val="00224385"/>
    <w:rsid w:val="002243FC"/>
    <w:rsid w:val="002247D1"/>
    <w:rsid w:val="00225B1F"/>
    <w:rsid w:val="00226C64"/>
    <w:rsid w:val="00227BDB"/>
    <w:rsid w:val="00227D61"/>
    <w:rsid w:val="00232039"/>
    <w:rsid w:val="00232653"/>
    <w:rsid w:val="00233A31"/>
    <w:rsid w:val="0023465B"/>
    <w:rsid w:val="00240DD5"/>
    <w:rsid w:val="00241026"/>
    <w:rsid w:val="00241DA8"/>
    <w:rsid w:val="002439D3"/>
    <w:rsid w:val="002442D7"/>
    <w:rsid w:val="002446D4"/>
    <w:rsid w:val="00245988"/>
    <w:rsid w:val="00245C99"/>
    <w:rsid w:val="00246B26"/>
    <w:rsid w:val="0024719A"/>
    <w:rsid w:val="002500F2"/>
    <w:rsid w:val="002509F0"/>
    <w:rsid w:val="00250B60"/>
    <w:rsid w:val="00251B47"/>
    <w:rsid w:val="002524A8"/>
    <w:rsid w:val="0025287C"/>
    <w:rsid w:val="00255ADB"/>
    <w:rsid w:val="002566A3"/>
    <w:rsid w:val="00256C0C"/>
    <w:rsid w:val="00256E07"/>
    <w:rsid w:val="00257829"/>
    <w:rsid w:val="0026117F"/>
    <w:rsid w:val="00261225"/>
    <w:rsid w:val="00261897"/>
    <w:rsid w:val="00261CFE"/>
    <w:rsid w:val="00261E45"/>
    <w:rsid w:val="00263AD0"/>
    <w:rsid w:val="00265211"/>
    <w:rsid w:val="00271A5B"/>
    <w:rsid w:val="00271FE3"/>
    <w:rsid w:val="00272AD3"/>
    <w:rsid w:val="002754F6"/>
    <w:rsid w:val="00275ECE"/>
    <w:rsid w:val="002773A5"/>
    <w:rsid w:val="002815EC"/>
    <w:rsid w:val="00281B5E"/>
    <w:rsid w:val="00286B28"/>
    <w:rsid w:val="00291EC6"/>
    <w:rsid w:val="00292E53"/>
    <w:rsid w:val="00294E30"/>
    <w:rsid w:val="0029757D"/>
    <w:rsid w:val="002A67BC"/>
    <w:rsid w:val="002A6F8A"/>
    <w:rsid w:val="002B0AAE"/>
    <w:rsid w:val="002B1B1F"/>
    <w:rsid w:val="002B1C1E"/>
    <w:rsid w:val="002B1F4A"/>
    <w:rsid w:val="002B23BE"/>
    <w:rsid w:val="002B25E8"/>
    <w:rsid w:val="002B29D6"/>
    <w:rsid w:val="002B32AD"/>
    <w:rsid w:val="002B4656"/>
    <w:rsid w:val="002B5D8E"/>
    <w:rsid w:val="002B62B9"/>
    <w:rsid w:val="002C0224"/>
    <w:rsid w:val="002C1A35"/>
    <w:rsid w:val="002C1A65"/>
    <w:rsid w:val="002C3844"/>
    <w:rsid w:val="002C3D44"/>
    <w:rsid w:val="002C4789"/>
    <w:rsid w:val="002C4BBE"/>
    <w:rsid w:val="002C58F7"/>
    <w:rsid w:val="002C64FD"/>
    <w:rsid w:val="002C6703"/>
    <w:rsid w:val="002D1A0F"/>
    <w:rsid w:val="002D25BF"/>
    <w:rsid w:val="002D362D"/>
    <w:rsid w:val="002D4905"/>
    <w:rsid w:val="002D4BC1"/>
    <w:rsid w:val="002D4E00"/>
    <w:rsid w:val="002D68AA"/>
    <w:rsid w:val="002D6950"/>
    <w:rsid w:val="002D708F"/>
    <w:rsid w:val="002D736D"/>
    <w:rsid w:val="002E0115"/>
    <w:rsid w:val="002E12BE"/>
    <w:rsid w:val="002E1E1F"/>
    <w:rsid w:val="002E4050"/>
    <w:rsid w:val="002E48D9"/>
    <w:rsid w:val="002E4B7B"/>
    <w:rsid w:val="002E673F"/>
    <w:rsid w:val="002E6E47"/>
    <w:rsid w:val="002E7A0B"/>
    <w:rsid w:val="002F1ED0"/>
    <w:rsid w:val="002F4146"/>
    <w:rsid w:val="002F4CB2"/>
    <w:rsid w:val="002F5A43"/>
    <w:rsid w:val="002F6697"/>
    <w:rsid w:val="002F677A"/>
    <w:rsid w:val="002F7D22"/>
    <w:rsid w:val="002F7FEE"/>
    <w:rsid w:val="00300954"/>
    <w:rsid w:val="00300F74"/>
    <w:rsid w:val="00301CBB"/>
    <w:rsid w:val="00302681"/>
    <w:rsid w:val="00305165"/>
    <w:rsid w:val="00305DFD"/>
    <w:rsid w:val="003063E6"/>
    <w:rsid w:val="0030660C"/>
    <w:rsid w:val="00306785"/>
    <w:rsid w:val="003071FB"/>
    <w:rsid w:val="003077BC"/>
    <w:rsid w:val="00311C6C"/>
    <w:rsid w:val="0031213E"/>
    <w:rsid w:val="003126B6"/>
    <w:rsid w:val="003132C0"/>
    <w:rsid w:val="00313692"/>
    <w:rsid w:val="00313DB1"/>
    <w:rsid w:val="003145CF"/>
    <w:rsid w:val="00316FF0"/>
    <w:rsid w:val="00317724"/>
    <w:rsid w:val="003209E3"/>
    <w:rsid w:val="00321E6E"/>
    <w:rsid w:val="003236CE"/>
    <w:rsid w:val="003332E3"/>
    <w:rsid w:val="003334F5"/>
    <w:rsid w:val="00335975"/>
    <w:rsid w:val="0033719D"/>
    <w:rsid w:val="00337763"/>
    <w:rsid w:val="003409EF"/>
    <w:rsid w:val="00342240"/>
    <w:rsid w:val="003423FD"/>
    <w:rsid w:val="0034281A"/>
    <w:rsid w:val="00342AD8"/>
    <w:rsid w:val="00344986"/>
    <w:rsid w:val="00345EA6"/>
    <w:rsid w:val="0034795B"/>
    <w:rsid w:val="00347BEC"/>
    <w:rsid w:val="0035065A"/>
    <w:rsid w:val="00350D01"/>
    <w:rsid w:val="0035113D"/>
    <w:rsid w:val="00351C89"/>
    <w:rsid w:val="003523B7"/>
    <w:rsid w:val="003524B2"/>
    <w:rsid w:val="00352CF6"/>
    <w:rsid w:val="00355FC2"/>
    <w:rsid w:val="00357DD1"/>
    <w:rsid w:val="00360539"/>
    <w:rsid w:val="00360EE5"/>
    <w:rsid w:val="00361337"/>
    <w:rsid w:val="003616C8"/>
    <w:rsid w:val="00361984"/>
    <w:rsid w:val="00362399"/>
    <w:rsid w:val="003623F7"/>
    <w:rsid w:val="00362CFE"/>
    <w:rsid w:val="00362F85"/>
    <w:rsid w:val="00363936"/>
    <w:rsid w:val="00365F25"/>
    <w:rsid w:val="003679B6"/>
    <w:rsid w:val="00371AE6"/>
    <w:rsid w:val="00371B19"/>
    <w:rsid w:val="0037213C"/>
    <w:rsid w:val="0037298C"/>
    <w:rsid w:val="003759EC"/>
    <w:rsid w:val="00375F38"/>
    <w:rsid w:val="003771F1"/>
    <w:rsid w:val="00380A14"/>
    <w:rsid w:val="003813EB"/>
    <w:rsid w:val="00381744"/>
    <w:rsid w:val="00383A5B"/>
    <w:rsid w:val="00384417"/>
    <w:rsid w:val="003849E3"/>
    <w:rsid w:val="003872D5"/>
    <w:rsid w:val="00392A9A"/>
    <w:rsid w:val="0039594B"/>
    <w:rsid w:val="00396CD6"/>
    <w:rsid w:val="00396F7C"/>
    <w:rsid w:val="00397BBD"/>
    <w:rsid w:val="003A076E"/>
    <w:rsid w:val="003A1390"/>
    <w:rsid w:val="003A1A9D"/>
    <w:rsid w:val="003A22B4"/>
    <w:rsid w:val="003A2FA9"/>
    <w:rsid w:val="003A54C6"/>
    <w:rsid w:val="003A7A5F"/>
    <w:rsid w:val="003B1035"/>
    <w:rsid w:val="003B1C60"/>
    <w:rsid w:val="003B34B2"/>
    <w:rsid w:val="003B3F36"/>
    <w:rsid w:val="003B5709"/>
    <w:rsid w:val="003C029B"/>
    <w:rsid w:val="003C3BD1"/>
    <w:rsid w:val="003C49A3"/>
    <w:rsid w:val="003C4A94"/>
    <w:rsid w:val="003C53F4"/>
    <w:rsid w:val="003C6221"/>
    <w:rsid w:val="003C69F6"/>
    <w:rsid w:val="003C6F9B"/>
    <w:rsid w:val="003C77D4"/>
    <w:rsid w:val="003D3476"/>
    <w:rsid w:val="003D482C"/>
    <w:rsid w:val="003D54FF"/>
    <w:rsid w:val="003D6098"/>
    <w:rsid w:val="003D6616"/>
    <w:rsid w:val="003D7F2B"/>
    <w:rsid w:val="003E016E"/>
    <w:rsid w:val="003E23C3"/>
    <w:rsid w:val="003E38AF"/>
    <w:rsid w:val="003E4985"/>
    <w:rsid w:val="003E5BAA"/>
    <w:rsid w:val="003E5CBD"/>
    <w:rsid w:val="003E5E3E"/>
    <w:rsid w:val="003E7199"/>
    <w:rsid w:val="003F0BC4"/>
    <w:rsid w:val="003F0FFA"/>
    <w:rsid w:val="003F1EB2"/>
    <w:rsid w:val="003F3F3B"/>
    <w:rsid w:val="003F4894"/>
    <w:rsid w:val="003F4E90"/>
    <w:rsid w:val="003F7DB0"/>
    <w:rsid w:val="00401DCE"/>
    <w:rsid w:val="00401F8B"/>
    <w:rsid w:val="004029F9"/>
    <w:rsid w:val="004040DC"/>
    <w:rsid w:val="00404B08"/>
    <w:rsid w:val="004052C5"/>
    <w:rsid w:val="00405528"/>
    <w:rsid w:val="00405971"/>
    <w:rsid w:val="004065EC"/>
    <w:rsid w:val="0041272F"/>
    <w:rsid w:val="004133B7"/>
    <w:rsid w:val="0041345E"/>
    <w:rsid w:val="004140F5"/>
    <w:rsid w:val="00414C32"/>
    <w:rsid w:val="00414D1B"/>
    <w:rsid w:val="004155AE"/>
    <w:rsid w:val="004161CA"/>
    <w:rsid w:val="00417332"/>
    <w:rsid w:val="00417CD4"/>
    <w:rsid w:val="00420619"/>
    <w:rsid w:val="004208CC"/>
    <w:rsid w:val="0042341B"/>
    <w:rsid w:val="00424454"/>
    <w:rsid w:val="00425EFC"/>
    <w:rsid w:val="00431E12"/>
    <w:rsid w:val="00431EB3"/>
    <w:rsid w:val="004339C2"/>
    <w:rsid w:val="00434564"/>
    <w:rsid w:val="00435339"/>
    <w:rsid w:val="00440329"/>
    <w:rsid w:val="0044094F"/>
    <w:rsid w:val="004411F4"/>
    <w:rsid w:val="004418BE"/>
    <w:rsid w:val="00442CE6"/>
    <w:rsid w:val="00445A35"/>
    <w:rsid w:val="00445A49"/>
    <w:rsid w:val="00446531"/>
    <w:rsid w:val="00446A14"/>
    <w:rsid w:val="00446CC6"/>
    <w:rsid w:val="004473CF"/>
    <w:rsid w:val="004476B7"/>
    <w:rsid w:val="00450D0C"/>
    <w:rsid w:val="0045264B"/>
    <w:rsid w:val="00452669"/>
    <w:rsid w:val="004536BC"/>
    <w:rsid w:val="004568C5"/>
    <w:rsid w:val="00464404"/>
    <w:rsid w:val="0046760D"/>
    <w:rsid w:val="004701BA"/>
    <w:rsid w:val="00471547"/>
    <w:rsid w:val="004744CA"/>
    <w:rsid w:val="00474DF3"/>
    <w:rsid w:val="00474FA2"/>
    <w:rsid w:val="00476BE8"/>
    <w:rsid w:val="004809EE"/>
    <w:rsid w:val="004816D9"/>
    <w:rsid w:val="00481871"/>
    <w:rsid w:val="00481C53"/>
    <w:rsid w:val="004823A1"/>
    <w:rsid w:val="004830AD"/>
    <w:rsid w:val="004832B9"/>
    <w:rsid w:val="00484692"/>
    <w:rsid w:val="0048772C"/>
    <w:rsid w:val="004878FC"/>
    <w:rsid w:val="00490650"/>
    <w:rsid w:val="00491977"/>
    <w:rsid w:val="00495989"/>
    <w:rsid w:val="00495B56"/>
    <w:rsid w:val="00496D42"/>
    <w:rsid w:val="004A0266"/>
    <w:rsid w:val="004A0F5A"/>
    <w:rsid w:val="004A12C3"/>
    <w:rsid w:val="004A143E"/>
    <w:rsid w:val="004A2D0C"/>
    <w:rsid w:val="004A4D23"/>
    <w:rsid w:val="004B111C"/>
    <w:rsid w:val="004B123C"/>
    <w:rsid w:val="004B27B2"/>
    <w:rsid w:val="004B359B"/>
    <w:rsid w:val="004B5A4F"/>
    <w:rsid w:val="004B5D57"/>
    <w:rsid w:val="004B62B7"/>
    <w:rsid w:val="004B7BC8"/>
    <w:rsid w:val="004B7EFC"/>
    <w:rsid w:val="004C04B3"/>
    <w:rsid w:val="004C188B"/>
    <w:rsid w:val="004C2D05"/>
    <w:rsid w:val="004C3BD0"/>
    <w:rsid w:val="004C4B81"/>
    <w:rsid w:val="004D10EF"/>
    <w:rsid w:val="004D5784"/>
    <w:rsid w:val="004D5E99"/>
    <w:rsid w:val="004E4971"/>
    <w:rsid w:val="004E6A60"/>
    <w:rsid w:val="004F042B"/>
    <w:rsid w:val="004F071B"/>
    <w:rsid w:val="004F3817"/>
    <w:rsid w:val="004F3B7D"/>
    <w:rsid w:val="005023C9"/>
    <w:rsid w:val="00503161"/>
    <w:rsid w:val="00504BD3"/>
    <w:rsid w:val="0051020D"/>
    <w:rsid w:val="00510454"/>
    <w:rsid w:val="00513FE0"/>
    <w:rsid w:val="0051434D"/>
    <w:rsid w:val="005146BE"/>
    <w:rsid w:val="00516E88"/>
    <w:rsid w:val="00517E5C"/>
    <w:rsid w:val="005205D1"/>
    <w:rsid w:val="005208AF"/>
    <w:rsid w:val="00520B25"/>
    <w:rsid w:val="00521FB9"/>
    <w:rsid w:val="005242DC"/>
    <w:rsid w:val="00524E1D"/>
    <w:rsid w:val="005250A8"/>
    <w:rsid w:val="00525149"/>
    <w:rsid w:val="0053038B"/>
    <w:rsid w:val="00530436"/>
    <w:rsid w:val="005309FE"/>
    <w:rsid w:val="005317E4"/>
    <w:rsid w:val="005332A6"/>
    <w:rsid w:val="00533424"/>
    <w:rsid w:val="00535F3D"/>
    <w:rsid w:val="00536D0A"/>
    <w:rsid w:val="00537983"/>
    <w:rsid w:val="005418DC"/>
    <w:rsid w:val="00541F02"/>
    <w:rsid w:val="0054315B"/>
    <w:rsid w:val="0054541A"/>
    <w:rsid w:val="00546625"/>
    <w:rsid w:val="00547521"/>
    <w:rsid w:val="00552622"/>
    <w:rsid w:val="005553F8"/>
    <w:rsid w:val="00555CFF"/>
    <w:rsid w:val="00555FD8"/>
    <w:rsid w:val="00556EF3"/>
    <w:rsid w:val="005607FA"/>
    <w:rsid w:val="00561180"/>
    <w:rsid w:val="0056144E"/>
    <w:rsid w:val="00561DCF"/>
    <w:rsid w:val="00562D61"/>
    <w:rsid w:val="00565474"/>
    <w:rsid w:val="00570D16"/>
    <w:rsid w:val="00571847"/>
    <w:rsid w:val="00577D35"/>
    <w:rsid w:val="0058129E"/>
    <w:rsid w:val="0058163E"/>
    <w:rsid w:val="0058194D"/>
    <w:rsid w:val="00584062"/>
    <w:rsid w:val="005853A4"/>
    <w:rsid w:val="00592A6B"/>
    <w:rsid w:val="00592BFF"/>
    <w:rsid w:val="00593E19"/>
    <w:rsid w:val="005965AC"/>
    <w:rsid w:val="00596644"/>
    <w:rsid w:val="0059672B"/>
    <w:rsid w:val="00596BFE"/>
    <w:rsid w:val="005A1297"/>
    <w:rsid w:val="005A139E"/>
    <w:rsid w:val="005A349D"/>
    <w:rsid w:val="005A5AD3"/>
    <w:rsid w:val="005A6638"/>
    <w:rsid w:val="005B0EA6"/>
    <w:rsid w:val="005B128D"/>
    <w:rsid w:val="005B19E2"/>
    <w:rsid w:val="005B23F9"/>
    <w:rsid w:val="005B291F"/>
    <w:rsid w:val="005B48A9"/>
    <w:rsid w:val="005C016B"/>
    <w:rsid w:val="005C20F6"/>
    <w:rsid w:val="005C2AF0"/>
    <w:rsid w:val="005C2C29"/>
    <w:rsid w:val="005C2D2F"/>
    <w:rsid w:val="005C2F98"/>
    <w:rsid w:val="005C33F8"/>
    <w:rsid w:val="005C44FA"/>
    <w:rsid w:val="005C499E"/>
    <w:rsid w:val="005C4EF4"/>
    <w:rsid w:val="005C7FCD"/>
    <w:rsid w:val="005D0D4B"/>
    <w:rsid w:val="005D130B"/>
    <w:rsid w:val="005D5891"/>
    <w:rsid w:val="005D590C"/>
    <w:rsid w:val="005E0156"/>
    <w:rsid w:val="005E7F5A"/>
    <w:rsid w:val="005F071B"/>
    <w:rsid w:val="005F0ED7"/>
    <w:rsid w:val="005F3662"/>
    <w:rsid w:val="005F3AE3"/>
    <w:rsid w:val="005F4238"/>
    <w:rsid w:val="005F4EFA"/>
    <w:rsid w:val="005F5005"/>
    <w:rsid w:val="005F5554"/>
    <w:rsid w:val="005F5E82"/>
    <w:rsid w:val="005F70BB"/>
    <w:rsid w:val="005F782E"/>
    <w:rsid w:val="0060055F"/>
    <w:rsid w:val="006021F6"/>
    <w:rsid w:val="0060264A"/>
    <w:rsid w:val="0060564D"/>
    <w:rsid w:val="006063CF"/>
    <w:rsid w:val="00607B3F"/>
    <w:rsid w:val="006101D4"/>
    <w:rsid w:val="00611337"/>
    <w:rsid w:val="00613061"/>
    <w:rsid w:val="00613EA6"/>
    <w:rsid w:val="006146A3"/>
    <w:rsid w:val="00617C22"/>
    <w:rsid w:val="00620587"/>
    <w:rsid w:val="006228D8"/>
    <w:rsid w:val="00622D90"/>
    <w:rsid w:val="00624F68"/>
    <w:rsid w:val="006325E9"/>
    <w:rsid w:val="00632E37"/>
    <w:rsid w:val="006366F3"/>
    <w:rsid w:val="006375CC"/>
    <w:rsid w:val="00637A73"/>
    <w:rsid w:val="0064010B"/>
    <w:rsid w:val="0064207B"/>
    <w:rsid w:val="006422DF"/>
    <w:rsid w:val="00643BCD"/>
    <w:rsid w:val="006457CA"/>
    <w:rsid w:val="00646779"/>
    <w:rsid w:val="00650749"/>
    <w:rsid w:val="00650B1B"/>
    <w:rsid w:val="00655ABD"/>
    <w:rsid w:val="00657651"/>
    <w:rsid w:val="00657FF5"/>
    <w:rsid w:val="00661D04"/>
    <w:rsid w:val="00662F1B"/>
    <w:rsid w:val="006650A2"/>
    <w:rsid w:val="00666E84"/>
    <w:rsid w:val="00672471"/>
    <w:rsid w:val="00673035"/>
    <w:rsid w:val="00674E9F"/>
    <w:rsid w:val="00676E1C"/>
    <w:rsid w:val="00682857"/>
    <w:rsid w:val="00682C95"/>
    <w:rsid w:val="00682F15"/>
    <w:rsid w:val="0068334B"/>
    <w:rsid w:val="006834BE"/>
    <w:rsid w:val="00687168"/>
    <w:rsid w:val="00687398"/>
    <w:rsid w:val="0068790B"/>
    <w:rsid w:val="0069057D"/>
    <w:rsid w:val="00693A1C"/>
    <w:rsid w:val="00695CDA"/>
    <w:rsid w:val="006A14EA"/>
    <w:rsid w:val="006A34D8"/>
    <w:rsid w:val="006A4AD6"/>
    <w:rsid w:val="006A575A"/>
    <w:rsid w:val="006A6E95"/>
    <w:rsid w:val="006A7A57"/>
    <w:rsid w:val="006B16D8"/>
    <w:rsid w:val="006B293D"/>
    <w:rsid w:val="006B3BFA"/>
    <w:rsid w:val="006B4447"/>
    <w:rsid w:val="006B4643"/>
    <w:rsid w:val="006B6A30"/>
    <w:rsid w:val="006B761C"/>
    <w:rsid w:val="006C0443"/>
    <w:rsid w:val="006C4331"/>
    <w:rsid w:val="006C5F6F"/>
    <w:rsid w:val="006C6595"/>
    <w:rsid w:val="006C7792"/>
    <w:rsid w:val="006D3850"/>
    <w:rsid w:val="006D4014"/>
    <w:rsid w:val="006E3C7F"/>
    <w:rsid w:val="006E3DD4"/>
    <w:rsid w:val="006E4B1D"/>
    <w:rsid w:val="006E4B83"/>
    <w:rsid w:val="006E5FC6"/>
    <w:rsid w:val="006E6ABD"/>
    <w:rsid w:val="006F6501"/>
    <w:rsid w:val="006F7500"/>
    <w:rsid w:val="006F7D2F"/>
    <w:rsid w:val="0070078B"/>
    <w:rsid w:val="00707683"/>
    <w:rsid w:val="00707B95"/>
    <w:rsid w:val="00710089"/>
    <w:rsid w:val="00710894"/>
    <w:rsid w:val="007126B0"/>
    <w:rsid w:val="00713C09"/>
    <w:rsid w:val="00714425"/>
    <w:rsid w:val="00714573"/>
    <w:rsid w:val="00714AC5"/>
    <w:rsid w:val="00715674"/>
    <w:rsid w:val="00715BF7"/>
    <w:rsid w:val="00715F01"/>
    <w:rsid w:val="007160A2"/>
    <w:rsid w:val="007170C9"/>
    <w:rsid w:val="007215F9"/>
    <w:rsid w:val="007216C5"/>
    <w:rsid w:val="0072506D"/>
    <w:rsid w:val="00727AB0"/>
    <w:rsid w:val="00727FEF"/>
    <w:rsid w:val="00732060"/>
    <w:rsid w:val="00733367"/>
    <w:rsid w:val="00733FE7"/>
    <w:rsid w:val="007348E4"/>
    <w:rsid w:val="007372DE"/>
    <w:rsid w:val="0074101B"/>
    <w:rsid w:val="00744934"/>
    <w:rsid w:val="00745F9B"/>
    <w:rsid w:val="007476AF"/>
    <w:rsid w:val="0074778D"/>
    <w:rsid w:val="00750070"/>
    <w:rsid w:val="00750329"/>
    <w:rsid w:val="0075084D"/>
    <w:rsid w:val="00750FF4"/>
    <w:rsid w:val="00751EFC"/>
    <w:rsid w:val="00757172"/>
    <w:rsid w:val="007574A4"/>
    <w:rsid w:val="00757F4F"/>
    <w:rsid w:val="0076093F"/>
    <w:rsid w:val="0076145D"/>
    <w:rsid w:val="007623AE"/>
    <w:rsid w:val="007633A3"/>
    <w:rsid w:val="007657FE"/>
    <w:rsid w:val="007658FF"/>
    <w:rsid w:val="00766700"/>
    <w:rsid w:val="00766749"/>
    <w:rsid w:val="00771350"/>
    <w:rsid w:val="0077463E"/>
    <w:rsid w:val="00775458"/>
    <w:rsid w:val="00775D6F"/>
    <w:rsid w:val="0077660D"/>
    <w:rsid w:val="00780686"/>
    <w:rsid w:val="00783E5E"/>
    <w:rsid w:val="0078566E"/>
    <w:rsid w:val="00786A7D"/>
    <w:rsid w:val="007900B1"/>
    <w:rsid w:val="00792179"/>
    <w:rsid w:val="007939FF"/>
    <w:rsid w:val="00793F9F"/>
    <w:rsid w:val="007951A3"/>
    <w:rsid w:val="00795780"/>
    <w:rsid w:val="00795782"/>
    <w:rsid w:val="007960CE"/>
    <w:rsid w:val="00796342"/>
    <w:rsid w:val="007A1D23"/>
    <w:rsid w:val="007A2225"/>
    <w:rsid w:val="007A2FD7"/>
    <w:rsid w:val="007A47E4"/>
    <w:rsid w:val="007B07E8"/>
    <w:rsid w:val="007B141A"/>
    <w:rsid w:val="007B36A3"/>
    <w:rsid w:val="007B639E"/>
    <w:rsid w:val="007B70A2"/>
    <w:rsid w:val="007C0B00"/>
    <w:rsid w:val="007C0EBE"/>
    <w:rsid w:val="007C1CC2"/>
    <w:rsid w:val="007C2E7E"/>
    <w:rsid w:val="007C32D4"/>
    <w:rsid w:val="007C5994"/>
    <w:rsid w:val="007C5F98"/>
    <w:rsid w:val="007C62AC"/>
    <w:rsid w:val="007C6BAF"/>
    <w:rsid w:val="007D2A75"/>
    <w:rsid w:val="007D3358"/>
    <w:rsid w:val="007D3D2D"/>
    <w:rsid w:val="007D5C20"/>
    <w:rsid w:val="007D6427"/>
    <w:rsid w:val="007D76AE"/>
    <w:rsid w:val="007E1D73"/>
    <w:rsid w:val="007E292C"/>
    <w:rsid w:val="007E3B5E"/>
    <w:rsid w:val="007E3FFD"/>
    <w:rsid w:val="007E5D06"/>
    <w:rsid w:val="007E75C7"/>
    <w:rsid w:val="007E7943"/>
    <w:rsid w:val="007F072D"/>
    <w:rsid w:val="007F1684"/>
    <w:rsid w:val="007F2EF2"/>
    <w:rsid w:val="007F36E6"/>
    <w:rsid w:val="007F5206"/>
    <w:rsid w:val="007F63E4"/>
    <w:rsid w:val="007F6D87"/>
    <w:rsid w:val="007F6E96"/>
    <w:rsid w:val="00800972"/>
    <w:rsid w:val="008011E1"/>
    <w:rsid w:val="00802ACF"/>
    <w:rsid w:val="008033E7"/>
    <w:rsid w:val="00805DE7"/>
    <w:rsid w:val="00806B28"/>
    <w:rsid w:val="00806DC0"/>
    <w:rsid w:val="0081259F"/>
    <w:rsid w:val="00814FEC"/>
    <w:rsid w:val="008152A5"/>
    <w:rsid w:val="00815F5F"/>
    <w:rsid w:val="00821089"/>
    <w:rsid w:val="00821BFF"/>
    <w:rsid w:val="00821D24"/>
    <w:rsid w:val="00822C41"/>
    <w:rsid w:val="008236EB"/>
    <w:rsid w:val="00825BCC"/>
    <w:rsid w:val="00826789"/>
    <w:rsid w:val="0082746E"/>
    <w:rsid w:val="00832A94"/>
    <w:rsid w:val="008334CA"/>
    <w:rsid w:val="00835120"/>
    <w:rsid w:val="00837554"/>
    <w:rsid w:val="00837C81"/>
    <w:rsid w:val="00840D1A"/>
    <w:rsid w:val="0084186A"/>
    <w:rsid w:val="00843962"/>
    <w:rsid w:val="00846A4A"/>
    <w:rsid w:val="0085000B"/>
    <w:rsid w:val="008527B9"/>
    <w:rsid w:val="00856E54"/>
    <w:rsid w:val="00860634"/>
    <w:rsid w:val="008608BA"/>
    <w:rsid w:val="0086233D"/>
    <w:rsid w:val="00862759"/>
    <w:rsid w:val="00864C3A"/>
    <w:rsid w:val="00864D27"/>
    <w:rsid w:val="008654C4"/>
    <w:rsid w:val="008707C8"/>
    <w:rsid w:val="00877963"/>
    <w:rsid w:val="00883669"/>
    <w:rsid w:val="0088407B"/>
    <w:rsid w:val="00886AD5"/>
    <w:rsid w:val="008915FD"/>
    <w:rsid w:val="00891697"/>
    <w:rsid w:val="00892A97"/>
    <w:rsid w:val="00892B50"/>
    <w:rsid w:val="00894E1C"/>
    <w:rsid w:val="00894ED8"/>
    <w:rsid w:val="00895221"/>
    <w:rsid w:val="00897149"/>
    <w:rsid w:val="008A1135"/>
    <w:rsid w:val="008A2843"/>
    <w:rsid w:val="008A2C58"/>
    <w:rsid w:val="008A2F05"/>
    <w:rsid w:val="008A3EC3"/>
    <w:rsid w:val="008A7A85"/>
    <w:rsid w:val="008B00BF"/>
    <w:rsid w:val="008B03D2"/>
    <w:rsid w:val="008B58FC"/>
    <w:rsid w:val="008C0B51"/>
    <w:rsid w:val="008C133D"/>
    <w:rsid w:val="008C17BC"/>
    <w:rsid w:val="008C3BF5"/>
    <w:rsid w:val="008C5B63"/>
    <w:rsid w:val="008C6DB5"/>
    <w:rsid w:val="008D0143"/>
    <w:rsid w:val="008D3FB5"/>
    <w:rsid w:val="008D47FF"/>
    <w:rsid w:val="008E06BF"/>
    <w:rsid w:val="008E3F7F"/>
    <w:rsid w:val="008E6733"/>
    <w:rsid w:val="008E67D5"/>
    <w:rsid w:val="008E69E3"/>
    <w:rsid w:val="008F0B5C"/>
    <w:rsid w:val="008F0EB0"/>
    <w:rsid w:val="008F2DBC"/>
    <w:rsid w:val="008F2E8B"/>
    <w:rsid w:val="008F317E"/>
    <w:rsid w:val="008F77C3"/>
    <w:rsid w:val="00900909"/>
    <w:rsid w:val="00903658"/>
    <w:rsid w:val="0090444F"/>
    <w:rsid w:val="0090725B"/>
    <w:rsid w:val="009118CE"/>
    <w:rsid w:val="00914235"/>
    <w:rsid w:val="00914B0D"/>
    <w:rsid w:val="00916B01"/>
    <w:rsid w:val="00916EEA"/>
    <w:rsid w:val="00916F68"/>
    <w:rsid w:val="00920953"/>
    <w:rsid w:val="0092324C"/>
    <w:rsid w:val="00923F44"/>
    <w:rsid w:val="0092449D"/>
    <w:rsid w:val="00925D17"/>
    <w:rsid w:val="00930098"/>
    <w:rsid w:val="00930E54"/>
    <w:rsid w:val="00932AD5"/>
    <w:rsid w:val="00933E98"/>
    <w:rsid w:val="00935C11"/>
    <w:rsid w:val="009377BE"/>
    <w:rsid w:val="0094142E"/>
    <w:rsid w:val="00942D67"/>
    <w:rsid w:val="009449FD"/>
    <w:rsid w:val="00944C7D"/>
    <w:rsid w:val="00944DE1"/>
    <w:rsid w:val="00945285"/>
    <w:rsid w:val="00945F59"/>
    <w:rsid w:val="009461E4"/>
    <w:rsid w:val="009509F2"/>
    <w:rsid w:val="00950ED1"/>
    <w:rsid w:val="00950F01"/>
    <w:rsid w:val="009511F7"/>
    <w:rsid w:val="00952600"/>
    <w:rsid w:val="00954560"/>
    <w:rsid w:val="00954EF0"/>
    <w:rsid w:val="009566F2"/>
    <w:rsid w:val="009601CC"/>
    <w:rsid w:val="00962697"/>
    <w:rsid w:val="00964D4C"/>
    <w:rsid w:val="00966B09"/>
    <w:rsid w:val="009673AE"/>
    <w:rsid w:val="009712E1"/>
    <w:rsid w:val="00972392"/>
    <w:rsid w:val="00973484"/>
    <w:rsid w:val="009737FE"/>
    <w:rsid w:val="00973952"/>
    <w:rsid w:val="00973B37"/>
    <w:rsid w:val="00974328"/>
    <w:rsid w:val="00974468"/>
    <w:rsid w:val="009744F6"/>
    <w:rsid w:val="009745DB"/>
    <w:rsid w:val="00975118"/>
    <w:rsid w:val="00976E70"/>
    <w:rsid w:val="00981417"/>
    <w:rsid w:val="0098411E"/>
    <w:rsid w:val="00985834"/>
    <w:rsid w:val="00985C92"/>
    <w:rsid w:val="00985E3B"/>
    <w:rsid w:val="00986072"/>
    <w:rsid w:val="00986FBB"/>
    <w:rsid w:val="009873B9"/>
    <w:rsid w:val="00987505"/>
    <w:rsid w:val="00987F82"/>
    <w:rsid w:val="009907CA"/>
    <w:rsid w:val="00991094"/>
    <w:rsid w:val="00993A2A"/>
    <w:rsid w:val="009953D2"/>
    <w:rsid w:val="0099558C"/>
    <w:rsid w:val="00995F52"/>
    <w:rsid w:val="00996F6B"/>
    <w:rsid w:val="009A2BDB"/>
    <w:rsid w:val="009A3E87"/>
    <w:rsid w:val="009A4AB1"/>
    <w:rsid w:val="009A4C4B"/>
    <w:rsid w:val="009A648E"/>
    <w:rsid w:val="009A6DFB"/>
    <w:rsid w:val="009B00EB"/>
    <w:rsid w:val="009B2DC2"/>
    <w:rsid w:val="009B463E"/>
    <w:rsid w:val="009B6AAC"/>
    <w:rsid w:val="009B6AE4"/>
    <w:rsid w:val="009C122A"/>
    <w:rsid w:val="009C1387"/>
    <w:rsid w:val="009C162D"/>
    <w:rsid w:val="009C5656"/>
    <w:rsid w:val="009C7BE4"/>
    <w:rsid w:val="009D0073"/>
    <w:rsid w:val="009D1A60"/>
    <w:rsid w:val="009D1D56"/>
    <w:rsid w:val="009D3A2D"/>
    <w:rsid w:val="009D4146"/>
    <w:rsid w:val="009D4E80"/>
    <w:rsid w:val="009D507C"/>
    <w:rsid w:val="009D6E38"/>
    <w:rsid w:val="009D7EF6"/>
    <w:rsid w:val="009E265B"/>
    <w:rsid w:val="009E507C"/>
    <w:rsid w:val="009E56A2"/>
    <w:rsid w:val="009E5797"/>
    <w:rsid w:val="009F164C"/>
    <w:rsid w:val="009F19C0"/>
    <w:rsid w:val="009F4130"/>
    <w:rsid w:val="009F5866"/>
    <w:rsid w:val="009F7827"/>
    <w:rsid w:val="00A00208"/>
    <w:rsid w:val="00A031F6"/>
    <w:rsid w:val="00A035AC"/>
    <w:rsid w:val="00A03AF3"/>
    <w:rsid w:val="00A0407B"/>
    <w:rsid w:val="00A04B7E"/>
    <w:rsid w:val="00A070D3"/>
    <w:rsid w:val="00A0783F"/>
    <w:rsid w:val="00A127A4"/>
    <w:rsid w:val="00A12D79"/>
    <w:rsid w:val="00A16DCD"/>
    <w:rsid w:val="00A17602"/>
    <w:rsid w:val="00A24390"/>
    <w:rsid w:val="00A26A06"/>
    <w:rsid w:val="00A2772F"/>
    <w:rsid w:val="00A35278"/>
    <w:rsid w:val="00A35950"/>
    <w:rsid w:val="00A40BF7"/>
    <w:rsid w:val="00A42965"/>
    <w:rsid w:val="00A42B86"/>
    <w:rsid w:val="00A4304B"/>
    <w:rsid w:val="00A4349E"/>
    <w:rsid w:val="00A43571"/>
    <w:rsid w:val="00A43627"/>
    <w:rsid w:val="00A441EE"/>
    <w:rsid w:val="00A45ADA"/>
    <w:rsid w:val="00A4600A"/>
    <w:rsid w:val="00A47ECD"/>
    <w:rsid w:val="00A52F4C"/>
    <w:rsid w:val="00A53D41"/>
    <w:rsid w:val="00A5476C"/>
    <w:rsid w:val="00A5515B"/>
    <w:rsid w:val="00A55376"/>
    <w:rsid w:val="00A56F57"/>
    <w:rsid w:val="00A61CC2"/>
    <w:rsid w:val="00A6342E"/>
    <w:rsid w:val="00A63EDC"/>
    <w:rsid w:val="00A6418E"/>
    <w:rsid w:val="00A64611"/>
    <w:rsid w:val="00A671F2"/>
    <w:rsid w:val="00A727BE"/>
    <w:rsid w:val="00A77D57"/>
    <w:rsid w:val="00A77E64"/>
    <w:rsid w:val="00A808B3"/>
    <w:rsid w:val="00A81DD7"/>
    <w:rsid w:val="00A81FAA"/>
    <w:rsid w:val="00A83632"/>
    <w:rsid w:val="00A8567A"/>
    <w:rsid w:val="00A87931"/>
    <w:rsid w:val="00A91340"/>
    <w:rsid w:val="00A9405D"/>
    <w:rsid w:val="00A945AA"/>
    <w:rsid w:val="00A94EF0"/>
    <w:rsid w:val="00A96603"/>
    <w:rsid w:val="00A97484"/>
    <w:rsid w:val="00AA09CA"/>
    <w:rsid w:val="00AA254D"/>
    <w:rsid w:val="00AA4C85"/>
    <w:rsid w:val="00AA4E23"/>
    <w:rsid w:val="00AA6378"/>
    <w:rsid w:val="00AA6D63"/>
    <w:rsid w:val="00AA6DD4"/>
    <w:rsid w:val="00AB0279"/>
    <w:rsid w:val="00AB07CA"/>
    <w:rsid w:val="00AB1D8D"/>
    <w:rsid w:val="00AB2A27"/>
    <w:rsid w:val="00AB3E4E"/>
    <w:rsid w:val="00AB5F3B"/>
    <w:rsid w:val="00AC0575"/>
    <w:rsid w:val="00AC0652"/>
    <w:rsid w:val="00AC0FF0"/>
    <w:rsid w:val="00AC447C"/>
    <w:rsid w:val="00AC64FD"/>
    <w:rsid w:val="00AC67CD"/>
    <w:rsid w:val="00AD261E"/>
    <w:rsid w:val="00AD33B1"/>
    <w:rsid w:val="00AD348B"/>
    <w:rsid w:val="00AD50B1"/>
    <w:rsid w:val="00AE067F"/>
    <w:rsid w:val="00AE1790"/>
    <w:rsid w:val="00AE1D96"/>
    <w:rsid w:val="00AE2118"/>
    <w:rsid w:val="00AE21B7"/>
    <w:rsid w:val="00AE5394"/>
    <w:rsid w:val="00AE5C0B"/>
    <w:rsid w:val="00AE5C21"/>
    <w:rsid w:val="00AE5D75"/>
    <w:rsid w:val="00AE6367"/>
    <w:rsid w:val="00AE784F"/>
    <w:rsid w:val="00AE7D79"/>
    <w:rsid w:val="00AF2665"/>
    <w:rsid w:val="00AF2DF4"/>
    <w:rsid w:val="00AF4E04"/>
    <w:rsid w:val="00B0044F"/>
    <w:rsid w:val="00B00AC8"/>
    <w:rsid w:val="00B0160F"/>
    <w:rsid w:val="00B035D1"/>
    <w:rsid w:val="00B04111"/>
    <w:rsid w:val="00B0444E"/>
    <w:rsid w:val="00B04CFC"/>
    <w:rsid w:val="00B06F96"/>
    <w:rsid w:val="00B10CBA"/>
    <w:rsid w:val="00B1125B"/>
    <w:rsid w:val="00B13C53"/>
    <w:rsid w:val="00B14E7B"/>
    <w:rsid w:val="00B15F08"/>
    <w:rsid w:val="00B16130"/>
    <w:rsid w:val="00B17CA8"/>
    <w:rsid w:val="00B20513"/>
    <w:rsid w:val="00B223E9"/>
    <w:rsid w:val="00B242D2"/>
    <w:rsid w:val="00B264C7"/>
    <w:rsid w:val="00B26628"/>
    <w:rsid w:val="00B2749F"/>
    <w:rsid w:val="00B27CF7"/>
    <w:rsid w:val="00B305C5"/>
    <w:rsid w:val="00B32388"/>
    <w:rsid w:val="00B35A79"/>
    <w:rsid w:val="00B37A00"/>
    <w:rsid w:val="00B40176"/>
    <w:rsid w:val="00B41344"/>
    <w:rsid w:val="00B422D4"/>
    <w:rsid w:val="00B43E63"/>
    <w:rsid w:val="00B43ED6"/>
    <w:rsid w:val="00B44FA5"/>
    <w:rsid w:val="00B45C84"/>
    <w:rsid w:val="00B465FF"/>
    <w:rsid w:val="00B46DDE"/>
    <w:rsid w:val="00B5069F"/>
    <w:rsid w:val="00B5389B"/>
    <w:rsid w:val="00B53C52"/>
    <w:rsid w:val="00B5447B"/>
    <w:rsid w:val="00B55666"/>
    <w:rsid w:val="00B565D7"/>
    <w:rsid w:val="00B5725F"/>
    <w:rsid w:val="00B6032C"/>
    <w:rsid w:val="00B63547"/>
    <w:rsid w:val="00B6385A"/>
    <w:rsid w:val="00B63E53"/>
    <w:rsid w:val="00B652EE"/>
    <w:rsid w:val="00B655FB"/>
    <w:rsid w:val="00B66720"/>
    <w:rsid w:val="00B71758"/>
    <w:rsid w:val="00B71794"/>
    <w:rsid w:val="00B720EB"/>
    <w:rsid w:val="00B727D7"/>
    <w:rsid w:val="00B75E73"/>
    <w:rsid w:val="00B76F5D"/>
    <w:rsid w:val="00B82096"/>
    <w:rsid w:val="00B837BD"/>
    <w:rsid w:val="00B84FBE"/>
    <w:rsid w:val="00B86D78"/>
    <w:rsid w:val="00B86F75"/>
    <w:rsid w:val="00B90903"/>
    <w:rsid w:val="00BA0378"/>
    <w:rsid w:val="00BA0498"/>
    <w:rsid w:val="00BA1C5F"/>
    <w:rsid w:val="00BA408E"/>
    <w:rsid w:val="00BB1D5B"/>
    <w:rsid w:val="00BB1E54"/>
    <w:rsid w:val="00BB314D"/>
    <w:rsid w:val="00BB40EC"/>
    <w:rsid w:val="00BB6162"/>
    <w:rsid w:val="00BB7B60"/>
    <w:rsid w:val="00BB7D93"/>
    <w:rsid w:val="00BC16CE"/>
    <w:rsid w:val="00BC2977"/>
    <w:rsid w:val="00BC4206"/>
    <w:rsid w:val="00BC47F3"/>
    <w:rsid w:val="00BC539A"/>
    <w:rsid w:val="00BC67F3"/>
    <w:rsid w:val="00BC6DF9"/>
    <w:rsid w:val="00BD1ACB"/>
    <w:rsid w:val="00BD2C16"/>
    <w:rsid w:val="00BD3B5B"/>
    <w:rsid w:val="00BD3EDE"/>
    <w:rsid w:val="00BD4215"/>
    <w:rsid w:val="00BD6DAC"/>
    <w:rsid w:val="00BD7A98"/>
    <w:rsid w:val="00BE0B8D"/>
    <w:rsid w:val="00BE2240"/>
    <w:rsid w:val="00BE283E"/>
    <w:rsid w:val="00BE2CE0"/>
    <w:rsid w:val="00BE3F98"/>
    <w:rsid w:val="00BE5DF0"/>
    <w:rsid w:val="00BE5F0B"/>
    <w:rsid w:val="00BE7888"/>
    <w:rsid w:val="00BF0744"/>
    <w:rsid w:val="00BF122A"/>
    <w:rsid w:val="00BF28AB"/>
    <w:rsid w:val="00BF3748"/>
    <w:rsid w:val="00BF41D5"/>
    <w:rsid w:val="00BF43F0"/>
    <w:rsid w:val="00BF485B"/>
    <w:rsid w:val="00BF5857"/>
    <w:rsid w:val="00C048D4"/>
    <w:rsid w:val="00C04B6A"/>
    <w:rsid w:val="00C04CF3"/>
    <w:rsid w:val="00C05FC4"/>
    <w:rsid w:val="00C17A02"/>
    <w:rsid w:val="00C17DA9"/>
    <w:rsid w:val="00C21476"/>
    <w:rsid w:val="00C2260B"/>
    <w:rsid w:val="00C23297"/>
    <w:rsid w:val="00C24117"/>
    <w:rsid w:val="00C26E30"/>
    <w:rsid w:val="00C31120"/>
    <w:rsid w:val="00C311CC"/>
    <w:rsid w:val="00C33856"/>
    <w:rsid w:val="00C34B79"/>
    <w:rsid w:val="00C35944"/>
    <w:rsid w:val="00C36D6B"/>
    <w:rsid w:val="00C37E71"/>
    <w:rsid w:val="00C41154"/>
    <w:rsid w:val="00C41879"/>
    <w:rsid w:val="00C423A0"/>
    <w:rsid w:val="00C45793"/>
    <w:rsid w:val="00C46D36"/>
    <w:rsid w:val="00C46ED4"/>
    <w:rsid w:val="00C51D90"/>
    <w:rsid w:val="00C52DE2"/>
    <w:rsid w:val="00C53270"/>
    <w:rsid w:val="00C55B59"/>
    <w:rsid w:val="00C55BDC"/>
    <w:rsid w:val="00C56C33"/>
    <w:rsid w:val="00C578A9"/>
    <w:rsid w:val="00C60225"/>
    <w:rsid w:val="00C61F11"/>
    <w:rsid w:val="00C62337"/>
    <w:rsid w:val="00C629F2"/>
    <w:rsid w:val="00C62BCF"/>
    <w:rsid w:val="00C65813"/>
    <w:rsid w:val="00C65D38"/>
    <w:rsid w:val="00C67381"/>
    <w:rsid w:val="00C71222"/>
    <w:rsid w:val="00C72199"/>
    <w:rsid w:val="00C732AE"/>
    <w:rsid w:val="00C752C6"/>
    <w:rsid w:val="00C76595"/>
    <w:rsid w:val="00C816E8"/>
    <w:rsid w:val="00C84F90"/>
    <w:rsid w:val="00C86CC5"/>
    <w:rsid w:val="00C903C7"/>
    <w:rsid w:val="00C90FC6"/>
    <w:rsid w:val="00C92406"/>
    <w:rsid w:val="00C97875"/>
    <w:rsid w:val="00C97C52"/>
    <w:rsid w:val="00C97E9B"/>
    <w:rsid w:val="00CA1869"/>
    <w:rsid w:val="00CA433F"/>
    <w:rsid w:val="00CB0778"/>
    <w:rsid w:val="00CB081B"/>
    <w:rsid w:val="00CB0AD1"/>
    <w:rsid w:val="00CB0E2D"/>
    <w:rsid w:val="00CB28B5"/>
    <w:rsid w:val="00CB2E7D"/>
    <w:rsid w:val="00CB3CE7"/>
    <w:rsid w:val="00CB4C8A"/>
    <w:rsid w:val="00CB5C30"/>
    <w:rsid w:val="00CB6306"/>
    <w:rsid w:val="00CC1918"/>
    <w:rsid w:val="00CC1C25"/>
    <w:rsid w:val="00CC244E"/>
    <w:rsid w:val="00CC30D1"/>
    <w:rsid w:val="00CC388D"/>
    <w:rsid w:val="00CC3F20"/>
    <w:rsid w:val="00CC4695"/>
    <w:rsid w:val="00CC5A6C"/>
    <w:rsid w:val="00CC5D82"/>
    <w:rsid w:val="00CC7864"/>
    <w:rsid w:val="00CD1284"/>
    <w:rsid w:val="00CD5839"/>
    <w:rsid w:val="00CD6FBB"/>
    <w:rsid w:val="00CE25CE"/>
    <w:rsid w:val="00CE3010"/>
    <w:rsid w:val="00CE3E42"/>
    <w:rsid w:val="00CE4A5B"/>
    <w:rsid w:val="00CE720D"/>
    <w:rsid w:val="00CE7D11"/>
    <w:rsid w:val="00CF47E5"/>
    <w:rsid w:val="00CF5391"/>
    <w:rsid w:val="00CF597B"/>
    <w:rsid w:val="00D01AEB"/>
    <w:rsid w:val="00D01C07"/>
    <w:rsid w:val="00D028CC"/>
    <w:rsid w:val="00D03A26"/>
    <w:rsid w:val="00D04AB3"/>
    <w:rsid w:val="00D05512"/>
    <w:rsid w:val="00D0647D"/>
    <w:rsid w:val="00D10437"/>
    <w:rsid w:val="00D108ED"/>
    <w:rsid w:val="00D13444"/>
    <w:rsid w:val="00D13F6B"/>
    <w:rsid w:val="00D151E0"/>
    <w:rsid w:val="00D16A79"/>
    <w:rsid w:val="00D1767D"/>
    <w:rsid w:val="00D22085"/>
    <w:rsid w:val="00D2219A"/>
    <w:rsid w:val="00D2293B"/>
    <w:rsid w:val="00D23244"/>
    <w:rsid w:val="00D246DF"/>
    <w:rsid w:val="00D2689A"/>
    <w:rsid w:val="00D27515"/>
    <w:rsid w:val="00D27F30"/>
    <w:rsid w:val="00D32C27"/>
    <w:rsid w:val="00D346F8"/>
    <w:rsid w:val="00D40153"/>
    <w:rsid w:val="00D401D5"/>
    <w:rsid w:val="00D40957"/>
    <w:rsid w:val="00D40A17"/>
    <w:rsid w:val="00D40C6B"/>
    <w:rsid w:val="00D41032"/>
    <w:rsid w:val="00D41AA2"/>
    <w:rsid w:val="00D4476F"/>
    <w:rsid w:val="00D540DA"/>
    <w:rsid w:val="00D54618"/>
    <w:rsid w:val="00D5592E"/>
    <w:rsid w:val="00D56245"/>
    <w:rsid w:val="00D57903"/>
    <w:rsid w:val="00D66A00"/>
    <w:rsid w:val="00D66D0C"/>
    <w:rsid w:val="00D67320"/>
    <w:rsid w:val="00D702FD"/>
    <w:rsid w:val="00D70736"/>
    <w:rsid w:val="00D7075F"/>
    <w:rsid w:val="00D72F77"/>
    <w:rsid w:val="00D72FED"/>
    <w:rsid w:val="00D73000"/>
    <w:rsid w:val="00D73CBC"/>
    <w:rsid w:val="00D74E0C"/>
    <w:rsid w:val="00D7584A"/>
    <w:rsid w:val="00D76078"/>
    <w:rsid w:val="00D768C0"/>
    <w:rsid w:val="00D77C75"/>
    <w:rsid w:val="00D80997"/>
    <w:rsid w:val="00D828E8"/>
    <w:rsid w:val="00D830D1"/>
    <w:rsid w:val="00D83253"/>
    <w:rsid w:val="00D841D4"/>
    <w:rsid w:val="00D84CE8"/>
    <w:rsid w:val="00D875EA"/>
    <w:rsid w:val="00D90064"/>
    <w:rsid w:val="00D907E3"/>
    <w:rsid w:val="00D9271D"/>
    <w:rsid w:val="00D95FAA"/>
    <w:rsid w:val="00DA1F19"/>
    <w:rsid w:val="00DA2D98"/>
    <w:rsid w:val="00DA356D"/>
    <w:rsid w:val="00DA51D3"/>
    <w:rsid w:val="00DB071F"/>
    <w:rsid w:val="00DB1D51"/>
    <w:rsid w:val="00DB28FD"/>
    <w:rsid w:val="00DB32DE"/>
    <w:rsid w:val="00DB4F58"/>
    <w:rsid w:val="00DB5152"/>
    <w:rsid w:val="00DB5CD4"/>
    <w:rsid w:val="00DB64E9"/>
    <w:rsid w:val="00DB6998"/>
    <w:rsid w:val="00DB6B48"/>
    <w:rsid w:val="00DB7307"/>
    <w:rsid w:val="00DC1CEA"/>
    <w:rsid w:val="00DC2C2C"/>
    <w:rsid w:val="00DC2E23"/>
    <w:rsid w:val="00DC3399"/>
    <w:rsid w:val="00DC59C0"/>
    <w:rsid w:val="00DC65F0"/>
    <w:rsid w:val="00DC73CD"/>
    <w:rsid w:val="00DD20B5"/>
    <w:rsid w:val="00DD320F"/>
    <w:rsid w:val="00DD4E02"/>
    <w:rsid w:val="00DD561D"/>
    <w:rsid w:val="00DD670A"/>
    <w:rsid w:val="00DE426A"/>
    <w:rsid w:val="00DE5138"/>
    <w:rsid w:val="00DE55D1"/>
    <w:rsid w:val="00DE5D09"/>
    <w:rsid w:val="00DE5F1E"/>
    <w:rsid w:val="00DE65C2"/>
    <w:rsid w:val="00DF012E"/>
    <w:rsid w:val="00DF16C9"/>
    <w:rsid w:val="00DF269C"/>
    <w:rsid w:val="00DF4790"/>
    <w:rsid w:val="00DF64F2"/>
    <w:rsid w:val="00DF697B"/>
    <w:rsid w:val="00DF6FC9"/>
    <w:rsid w:val="00DF7055"/>
    <w:rsid w:val="00E02142"/>
    <w:rsid w:val="00E05444"/>
    <w:rsid w:val="00E05511"/>
    <w:rsid w:val="00E067FE"/>
    <w:rsid w:val="00E06C9C"/>
    <w:rsid w:val="00E11402"/>
    <w:rsid w:val="00E12682"/>
    <w:rsid w:val="00E14D36"/>
    <w:rsid w:val="00E15501"/>
    <w:rsid w:val="00E2065A"/>
    <w:rsid w:val="00E20992"/>
    <w:rsid w:val="00E21D76"/>
    <w:rsid w:val="00E24980"/>
    <w:rsid w:val="00E24C8D"/>
    <w:rsid w:val="00E436E5"/>
    <w:rsid w:val="00E4386C"/>
    <w:rsid w:val="00E44BC0"/>
    <w:rsid w:val="00E4586D"/>
    <w:rsid w:val="00E50209"/>
    <w:rsid w:val="00E547D8"/>
    <w:rsid w:val="00E56AC0"/>
    <w:rsid w:val="00E61C78"/>
    <w:rsid w:val="00E61E63"/>
    <w:rsid w:val="00E65958"/>
    <w:rsid w:val="00E71B3C"/>
    <w:rsid w:val="00E72EC4"/>
    <w:rsid w:val="00E732BB"/>
    <w:rsid w:val="00E745CE"/>
    <w:rsid w:val="00E74B64"/>
    <w:rsid w:val="00E76C00"/>
    <w:rsid w:val="00E82E0F"/>
    <w:rsid w:val="00E83D63"/>
    <w:rsid w:val="00E85BC3"/>
    <w:rsid w:val="00E86901"/>
    <w:rsid w:val="00E87A95"/>
    <w:rsid w:val="00E909CC"/>
    <w:rsid w:val="00E9156D"/>
    <w:rsid w:val="00E95B2E"/>
    <w:rsid w:val="00E97912"/>
    <w:rsid w:val="00EB064D"/>
    <w:rsid w:val="00EB16AD"/>
    <w:rsid w:val="00EB1FEA"/>
    <w:rsid w:val="00EB2645"/>
    <w:rsid w:val="00EB6912"/>
    <w:rsid w:val="00EC0745"/>
    <w:rsid w:val="00EC118A"/>
    <w:rsid w:val="00EC13A9"/>
    <w:rsid w:val="00EC299D"/>
    <w:rsid w:val="00EC313B"/>
    <w:rsid w:val="00EC4774"/>
    <w:rsid w:val="00EC4B7B"/>
    <w:rsid w:val="00ED2873"/>
    <w:rsid w:val="00ED34E8"/>
    <w:rsid w:val="00ED4F36"/>
    <w:rsid w:val="00ED59B9"/>
    <w:rsid w:val="00EE1552"/>
    <w:rsid w:val="00EE21F8"/>
    <w:rsid w:val="00EE47AE"/>
    <w:rsid w:val="00EE6948"/>
    <w:rsid w:val="00EE6CC5"/>
    <w:rsid w:val="00EF14BE"/>
    <w:rsid w:val="00EF1DFF"/>
    <w:rsid w:val="00EF5056"/>
    <w:rsid w:val="00EF56C9"/>
    <w:rsid w:val="00EF727F"/>
    <w:rsid w:val="00F01ADC"/>
    <w:rsid w:val="00F04FDF"/>
    <w:rsid w:val="00F05EC6"/>
    <w:rsid w:val="00F106F1"/>
    <w:rsid w:val="00F1141D"/>
    <w:rsid w:val="00F127CA"/>
    <w:rsid w:val="00F12D88"/>
    <w:rsid w:val="00F13D75"/>
    <w:rsid w:val="00F14CD6"/>
    <w:rsid w:val="00F14EB1"/>
    <w:rsid w:val="00F1678D"/>
    <w:rsid w:val="00F21033"/>
    <w:rsid w:val="00F230E2"/>
    <w:rsid w:val="00F232EC"/>
    <w:rsid w:val="00F24B79"/>
    <w:rsid w:val="00F25356"/>
    <w:rsid w:val="00F25608"/>
    <w:rsid w:val="00F26A8C"/>
    <w:rsid w:val="00F279C0"/>
    <w:rsid w:val="00F306C1"/>
    <w:rsid w:val="00F3623C"/>
    <w:rsid w:val="00F36485"/>
    <w:rsid w:val="00F412A1"/>
    <w:rsid w:val="00F4147E"/>
    <w:rsid w:val="00F41675"/>
    <w:rsid w:val="00F41F14"/>
    <w:rsid w:val="00F4223F"/>
    <w:rsid w:val="00F43265"/>
    <w:rsid w:val="00F4591A"/>
    <w:rsid w:val="00F45ED1"/>
    <w:rsid w:val="00F46C35"/>
    <w:rsid w:val="00F50F9B"/>
    <w:rsid w:val="00F5151A"/>
    <w:rsid w:val="00F51D55"/>
    <w:rsid w:val="00F53BC0"/>
    <w:rsid w:val="00F54766"/>
    <w:rsid w:val="00F559E4"/>
    <w:rsid w:val="00F5673B"/>
    <w:rsid w:val="00F56C60"/>
    <w:rsid w:val="00F5741B"/>
    <w:rsid w:val="00F65FC2"/>
    <w:rsid w:val="00F66145"/>
    <w:rsid w:val="00F66422"/>
    <w:rsid w:val="00F7105B"/>
    <w:rsid w:val="00F71A34"/>
    <w:rsid w:val="00F73B63"/>
    <w:rsid w:val="00F7420F"/>
    <w:rsid w:val="00F753FD"/>
    <w:rsid w:val="00F81795"/>
    <w:rsid w:val="00F84804"/>
    <w:rsid w:val="00F85A4E"/>
    <w:rsid w:val="00F9087E"/>
    <w:rsid w:val="00F9104F"/>
    <w:rsid w:val="00F914BE"/>
    <w:rsid w:val="00F91B4B"/>
    <w:rsid w:val="00F91EBD"/>
    <w:rsid w:val="00F9221B"/>
    <w:rsid w:val="00F93594"/>
    <w:rsid w:val="00F945FA"/>
    <w:rsid w:val="00F967E1"/>
    <w:rsid w:val="00FA0229"/>
    <w:rsid w:val="00FA1913"/>
    <w:rsid w:val="00FA3A1B"/>
    <w:rsid w:val="00FA3CC3"/>
    <w:rsid w:val="00FA61E2"/>
    <w:rsid w:val="00FA7C02"/>
    <w:rsid w:val="00FB0E0F"/>
    <w:rsid w:val="00FB21E3"/>
    <w:rsid w:val="00FB342C"/>
    <w:rsid w:val="00FB4550"/>
    <w:rsid w:val="00FB57AB"/>
    <w:rsid w:val="00FB5D25"/>
    <w:rsid w:val="00FC22DC"/>
    <w:rsid w:val="00FC4884"/>
    <w:rsid w:val="00FC6CA6"/>
    <w:rsid w:val="00FC7E1B"/>
    <w:rsid w:val="00FD0402"/>
    <w:rsid w:val="00FD0815"/>
    <w:rsid w:val="00FD2D41"/>
    <w:rsid w:val="00FD35D7"/>
    <w:rsid w:val="00FD3BB1"/>
    <w:rsid w:val="00FD6663"/>
    <w:rsid w:val="00FE19EE"/>
    <w:rsid w:val="00FE1C52"/>
    <w:rsid w:val="00FE21C5"/>
    <w:rsid w:val="00FE26AF"/>
    <w:rsid w:val="00FE2C11"/>
    <w:rsid w:val="00FE47B8"/>
    <w:rsid w:val="00FF0000"/>
    <w:rsid w:val="00FF0CCF"/>
    <w:rsid w:val="00FF1C97"/>
    <w:rsid w:val="00FF1F0D"/>
    <w:rsid w:val="00FF5096"/>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B6AF10"/>
  <w15:docId w15:val="{916A7245-87E0-44AC-8091-9EF9851E3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D7EF6"/>
    <w:pPr>
      <w:spacing w:after="0" w:line="240" w:lineRule="auto"/>
      <w:jc w:val="both"/>
    </w:pPr>
    <w:rPr>
      <w:rFonts w:ascii="Times New Roman" w:eastAsia="Times New Roman" w:hAnsi="Times New Roman" w:cs="Times New Roman"/>
      <w:bCs/>
      <w:iCs/>
      <w:sz w:val="24"/>
      <w:szCs w:val="24"/>
    </w:rPr>
  </w:style>
  <w:style w:type="paragraph" w:styleId="Heading1">
    <w:name w:val="heading 1"/>
    <w:basedOn w:val="Normal"/>
    <w:next w:val="Normal"/>
    <w:link w:val="Heading1Char"/>
    <w:autoRedefine/>
    <w:qFormat/>
    <w:rsid w:val="00F106F1"/>
    <w:pPr>
      <w:keepNext/>
      <w:keepLines/>
      <w:jc w:val="center"/>
      <w:outlineLvl w:val="0"/>
    </w:pPr>
    <w:rPr>
      <w:rFonts w:ascii="Times New Roman Bold" w:hAnsi="Times New Roman Bold" w:cs="Calibri"/>
      <w:b/>
      <w:bCs w:val="0"/>
      <w:iCs w:val="0"/>
      <w:caps/>
      <w:color w:val="000000" w:themeColor="text1"/>
      <w:lang w:bidi="th-TH"/>
    </w:rPr>
  </w:style>
  <w:style w:type="paragraph" w:styleId="Heading2">
    <w:name w:val="heading 2"/>
    <w:basedOn w:val="Heading1"/>
    <w:next w:val="Normal"/>
    <w:link w:val="Heading2Char"/>
    <w:autoRedefine/>
    <w:qFormat/>
    <w:rsid w:val="00D01AEB"/>
    <w:pPr>
      <w:numPr>
        <w:numId w:val="15"/>
      </w:numPr>
      <w:spacing w:before="240"/>
      <w:jc w:val="both"/>
      <w:outlineLvl w:val="1"/>
    </w:pPr>
    <w:rPr>
      <w:rFonts w:ascii="Times New Roman"/>
      <w:b w:val="0"/>
      <w:bCs/>
      <w:caps w:val="0"/>
    </w:rPr>
  </w:style>
  <w:style w:type="paragraph" w:styleId="Heading3">
    <w:name w:val="heading 3"/>
    <w:basedOn w:val="Normal"/>
    <w:next w:val="Normal"/>
    <w:link w:val="Heading3Char"/>
    <w:qFormat/>
    <w:rsid w:val="009D7EF6"/>
    <w:pPr>
      <w:keepNext/>
      <w:keepLines/>
      <w:numPr>
        <w:numId w:val="4"/>
      </w:numPr>
      <w:spacing w:before="240" w:after="240"/>
      <w:outlineLvl w:val="2"/>
    </w:pPr>
    <w:rPr>
      <w:bCs w:val="0"/>
      <w:i/>
      <w:iCs w:val="0"/>
      <w:smallCaps/>
      <w:lang w:bidi="th-TH"/>
    </w:rPr>
  </w:style>
  <w:style w:type="paragraph" w:styleId="Heading4">
    <w:name w:val="heading 4"/>
    <w:basedOn w:val="Normal"/>
    <w:next w:val="Normal"/>
    <w:link w:val="Heading4Char"/>
    <w:qFormat/>
    <w:rsid w:val="009D7EF6"/>
    <w:pPr>
      <w:keepNext/>
      <w:numPr>
        <w:ilvl w:val="3"/>
        <w:numId w:val="3"/>
      </w:numPr>
      <w:tabs>
        <w:tab w:val="left" w:pos="1044"/>
      </w:tabs>
      <w:outlineLvl w:val="3"/>
    </w:pPr>
    <w:rPr>
      <w:rFonts w:eastAsia="MS Mincho" w:cs="Angsana New"/>
      <w:b/>
      <w:bCs w:val="0"/>
      <w:iCs w:val="0"/>
      <w:szCs w:val="20"/>
      <w:lang w:bidi="th-TH"/>
    </w:rPr>
  </w:style>
  <w:style w:type="paragraph" w:styleId="Heading5">
    <w:name w:val="heading 5"/>
    <w:basedOn w:val="Normal"/>
    <w:next w:val="Normal"/>
    <w:link w:val="Heading5Char"/>
    <w:qFormat/>
    <w:rsid w:val="009D7EF6"/>
    <w:pPr>
      <w:keepNext/>
      <w:numPr>
        <w:ilvl w:val="4"/>
        <w:numId w:val="3"/>
      </w:numPr>
      <w:tabs>
        <w:tab w:val="left" w:pos="1188"/>
      </w:tabs>
      <w:jc w:val="center"/>
      <w:outlineLvl w:val="4"/>
    </w:pPr>
    <w:rPr>
      <w:rFonts w:eastAsia="MS Mincho" w:cs="Angsana New"/>
      <w:b/>
      <w:bCs w:val="0"/>
      <w:iCs w:val="0"/>
      <w:sz w:val="28"/>
      <w:szCs w:val="20"/>
      <w:lang w:bidi="th-TH"/>
    </w:rPr>
  </w:style>
  <w:style w:type="paragraph" w:styleId="Heading6">
    <w:name w:val="heading 6"/>
    <w:basedOn w:val="Normal"/>
    <w:next w:val="Normal"/>
    <w:link w:val="Heading6Char"/>
    <w:qFormat/>
    <w:rsid w:val="009D7EF6"/>
    <w:pPr>
      <w:keepNext/>
      <w:numPr>
        <w:ilvl w:val="5"/>
        <w:numId w:val="3"/>
      </w:numPr>
      <w:tabs>
        <w:tab w:val="left" w:pos="1332"/>
      </w:tabs>
      <w:jc w:val="center"/>
      <w:outlineLvl w:val="5"/>
    </w:pPr>
    <w:rPr>
      <w:rFonts w:ascii="Arial" w:eastAsia="MS Mincho" w:hAnsi="Arial" w:cs="Angsana New"/>
      <w:b/>
      <w:bCs w:val="0"/>
      <w:iCs w:val="0"/>
      <w:szCs w:val="20"/>
      <w:lang w:bidi="th-TH"/>
    </w:rPr>
  </w:style>
  <w:style w:type="paragraph" w:styleId="Heading7">
    <w:name w:val="heading 7"/>
    <w:basedOn w:val="Normal"/>
    <w:next w:val="Normal"/>
    <w:link w:val="Heading7Char"/>
    <w:qFormat/>
    <w:rsid w:val="009D7EF6"/>
    <w:pPr>
      <w:keepNext/>
      <w:numPr>
        <w:ilvl w:val="6"/>
        <w:numId w:val="3"/>
      </w:numPr>
      <w:tabs>
        <w:tab w:val="left" w:pos="1476"/>
      </w:tabs>
      <w:outlineLvl w:val="6"/>
    </w:pPr>
    <w:rPr>
      <w:rFonts w:eastAsia="MS Mincho" w:cs="Angsana New"/>
      <w:b/>
      <w:bCs w:val="0"/>
      <w:iCs w:val="0"/>
      <w:sz w:val="28"/>
      <w:szCs w:val="20"/>
      <w:lang w:bidi="th-TH"/>
    </w:rPr>
  </w:style>
  <w:style w:type="paragraph" w:styleId="Heading8">
    <w:name w:val="heading 8"/>
    <w:basedOn w:val="Normal"/>
    <w:next w:val="Normal"/>
    <w:link w:val="Heading8Char"/>
    <w:qFormat/>
    <w:rsid w:val="009D7EF6"/>
    <w:pPr>
      <w:keepNext/>
      <w:numPr>
        <w:ilvl w:val="7"/>
        <w:numId w:val="3"/>
      </w:numPr>
      <w:tabs>
        <w:tab w:val="left" w:pos="1620"/>
      </w:tabs>
      <w:jc w:val="center"/>
      <w:outlineLvl w:val="7"/>
    </w:pPr>
    <w:rPr>
      <w:rFonts w:eastAsia="MS Mincho" w:cs="Angsana New"/>
      <w:b/>
      <w:iCs w:val="0"/>
      <w:sz w:val="20"/>
      <w:szCs w:val="20"/>
      <w:lang w:bidi="th-TH"/>
    </w:rPr>
  </w:style>
  <w:style w:type="paragraph" w:styleId="Heading9">
    <w:name w:val="heading 9"/>
    <w:basedOn w:val="Normal"/>
    <w:next w:val="Normal"/>
    <w:link w:val="Heading9Char"/>
    <w:qFormat/>
    <w:rsid w:val="009D7EF6"/>
    <w:pPr>
      <w:keepNext/>
      <w:numPr>
        <w:ilvl w:val="8"/>
        <w:numId w:val="3"/>
      </w:numPr>
      <w:tabs>
        <w:tab w:val="left" w:pos="1764"/>
      </w:tabs>
      <w:jc w:val="center"/>
      <w:outlineLvl w:val="8"/>
    </w:pPr>
    <w:rPr>
      <w:rFonts w:eastAsia="MS Mincho" w:cs="Angsana New"/>
      <w:b/>
      <w:bCs w:val="0"/>
      <w:iCs w:val="0"/>
      <w:szCs w:val="20"/>
      <w:lang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06F1"/>
    <w:rPr>
      <w:rFonts w:ascii="Times New Roman Bold" w:eastAsia="Times New Roman" w:hAnsi="Times New Roman Bold" w:cs="Calibri"/>
      <w:b/>
      <w:caps/>
      <w:color w:val="000000" w:themeColor="text1"/>
      <w:sz w:val="24"/>
      <w:szCs w:val="24"/>
      <w:lang w:bidi="th-TH"/>
    </w:rPr>
  </w:style>
  <w:style w:type="character" w:customStyle="1" w:styleId="Heading2Char">
    <w:name w:val="Heading 2 Char"/>
    <w:basedOn w:val="DefaultParagraphFont"/>
    <w:link w:val="Heading2"/>
    <w:rsid w:val="00D01AEB"/>
    <w:rPr>
      <w:rFonts w:ascii="Times New Roman" w:eastAsia="Times New Roman" w:hAnsi="Times New Roman Bold" w:cs="Calibri"/>
      <w:bCs/>
      <w:color w:val="000000" w:themeColor="text1"/>
      <w:sz w:val="24"/>
      <w:szCs w:val="24"/>
      <w:lang w:bidi="th-TH"/>
    </w:rPr>
  </w:style>
  <w:style w:type="character" w:customStyle="1" w:styleId="Heading3Char">
    <w:name w:val="Heading 3 Char"/>
    <w:basedOn w:val="DefaultParagraphFont"/>
    <w:link w:val="Heading3"/>
    <w:rsid w:val="009D7EF6"/>
    <w:rPr>
      <w:rFonts w:ascii="Times New Roman" w:eastAsia="Times New Roman" w:hAnsi="Times New Roman" w:cs="Times New Roman"/>
      <w:i/>
      <w:smallCaps/>
      <w:sz w:val="24"/>
      <w:szCs w:val="24"/>
      <w:lang w:bidi="th-TH"/>
    </w:rPr>
  </w:style>
  <w:style w:type="character" w:customStyle="1" w:styleId="Heading4Char">
    <w:name w:val="Heading 4 Char"/>
    <w:basedOn w:val="DefaultParagraphFont"/>
    <w:link w:val="Heading4"/>
    <w:rsid w:val="009D7EF6"/>
    <w:rPr>
      <w:rFonts w:ascii="Times New Roman" w:eastAsia="MS Mincho" w:hAnsi="Times New Roman" w:cs="Angsana New"/>
      <w:b/>
      <w:sz w:val="24"/>
      <w:szCs w:val="20"/>
      <w:lang w:bidi="th-TH"/>
    </w:rPr>
  </w:style>
  <w:style w:type="character" w:customStyle="1" w:styleId="Heading5Char">
    <w:name w:val="Heading 5 Char"/>
    <w:basedOn w:val="DefaultParagraphFont"/>
    <w:link w:val="Heading5"/>
    <w:rsid w:val="009D7EF6"/>
    <w:rPr>
      <w:rFonts w:ascii="Times New Roman" w:eastAsia="MS Mincho" w:hAnsi="Times New Roman" w:cs="Angsana New"/>
      <w:b/>
      <w:sz w:val="28"/>
      <w:szCs w:val="20"/>
      <w:lang w:bidi="th-TH"/>
    </w:rPr>
  </w:style>
  <w:style w:type="character" w:customStyle="1" w:styleId="Heading6Char">
    <w:name w:val="Heading 6 Char"/>
    <w:basedOn w:val="DefaultParagraphFont"/>
    <w:link w:val="Heading6"/>
    <w:rsid w:val="009D7EF6"/>
    <w:rPr>
      <w:rFonts w:ascii="Arial" w:eastAsia="MS Mincho" w:hAnsi="Arial" w:cs="Angsana New"/>
      <w:b/>
      <w:sz w:val="24"/>
      <w:szCs w:val="20"/>
      <w:lang w:bidi="th-TH"/>
    </w:rPr>
  </w:style>
  <w:style w:type="character" w:customStyle="1" w:styleId="Heading7Char">
    <w:name w:val="Heading 7 Char"/>
    <w:basedOn w:val="DefaultParagraphFont"/>
    <w:link w:val="Heading7"/>
    <w:rsid w:val="009D7EF6"/>
    <w:rPr>
      <w:rFonts w:ascii="Times New Roman" w:eastAsia="MS Mincho" w:hAnsi="Times New Roman" w:cs="Angsana New"/>
      <w:b/>
      <w:sz w:val="28"/>
      <w:szCs w:val="20"/>
      <w:lang w:bidi="th-TH"/>
    </w:rPr>
  </w:style>
  <w:style w:type="character" w:customStyle="1" w:styleId="Heading8Char">
    <w:name w:val="Heading 8 Char"/>
    <w:basedOn w:val="DefaultParagraphFont"/>
    <w:link w:val="Heading8"/>
    <w:rsid w:val="009D7EF6"/>
    <w:rPr>
      <w:rFonts w:ascii="Times New Roman" w:eastAsia="MS Mincho" w:hAnsi="Times New Roman" w:cs="Angsana New"/>
      <w:b/>
      <w:bCs/>
      <w:sz w:val="20"/>
      <w:szCs w:val="20"/>
      <w:lang w:bidi="th-TH"/>
    </w:rPr>
  </w:style>
  <w:style w:type="character" w:customStyle="1" w:styleId="Heading9Char">
    <w:name w:val="Heading 9 Char"/>
    <w:basedOn w:val="DefaultParagraphFont"/>
    <w:link w:val="Heading9"/>
    <w:rsid w:val="009D7EF6"/>
    <w:rPr>
      <w:rFonts w:ascii="Times New Roman" w:eastAsia="MS Mincho" w:hAnsi="Times New Roman" w:cs="Angsana New"/>
      <w:b/>
      <w:sz w:val="24"/>
      <w:szCs w:val="20"/>
      <w:lang w:bidi="th-TH"/>
    </w:rPr>
  </w:style>
  <w:style w:type="paragraph" w:styleId="TOC1">
    <w:name w:val="toc 1"/>
    <w:basedOn w:val="Normal"/>
    <w:next w:val="Normal"/>
    <w:uiPriority w:val="39"/>
    <w:qFormat/>
    <w:rsid w:val="009D7EF6"/>
    <w:pPr>
      <w:spacing w:before="120"/>
      <w:jc w:val="left"/>
    </w:pPr>
    <w:rPr>
      <w:rFonts w:asciiTheme="minorHAnsi" w:hAnsiTheme="minorHAnsi"/>
      <w:b/>
      <w:iCs w:val="0"/>
      <w:caps/>
      <w:sz w:val="22"/>
      <w:szCs w:val="22"/>
    </w:rPr>
  </w:style>
  <w:style w:type="paragraph" w:styleId="TOC2">
    <w:name w:val="toc 2"/>
    <w:basedOn w:val="Normal"/>
    <w:next w:val="Normal"/>
    <w:uiPriority w:val="39"/>
    <w:qFormat/>
    <w:rsid w:val="009D7EF6"/>
    <w:pPr>
      <w:ind w:left="240"/>
      <w:jc w:val="left"/>
    </w:pPr>
    <w:rPr>
      <w:rFonts w:asciiTheme="minorHAnsi" w:hAnsiTheme="minorHAnsi"/>
      <w:bCs w:val="0"/>
      <w:iCs w:val="0"/>
      <w:smallCaps/>
      <w:sz w:val="22"/>
      <w:szCs w:val="22"/>
    </w:rPr>
  </w:style>
  <w:style w:type="paragraph" w:styleId="TOC3">
    <w:name w:val="toc 3"/>
    <w:basedOn w:val="Normal"/>
    <w:next w:val="Normal"/>
    <w:uiPriority w:val="39"/>
    <w:qFormat/>
    <w:rsid w:val="009D7EF6"/>
    <w:pPr>
      <w:ind w:left="480"/>
      <w:jc w:val="left"/>
    </w:pPr>
    <w:rPr>
      <w:rFonts w:asciiTheme="minorHAnsi" w:hAnsiTheme="minorHAnsi"/>
      <w:bCs w:val="0"/>
      <w:i/>
      <w:sz w:val="22"/>
      <w:szCs w:val="22"/>
    </w:rPr>
  </w:style>
  <w:style w:type="paragraph" w:styleId="Caption">
    <w:name w:val="caption"/>
    <w:basedOn w:val="Normal"/>
    <w:next w:val="Normal"/>
    <w:link w:val="CaptionChar"/>
    <w:qFormat/>
    <w:rsid w:val="009D7EF6"/>
    <w:pPr>
      <w:keepNext/>
      <w:spacing w:after="240"/>
    </w:pPr>
    <w:rPr>
      <w:rFonts w:eastAsia="Calibri"/>
      <w:b/>
      <w:iCs w:val="0"/>
      <w:szCs w:val="32"/>
      <w:lang w:bidi="th-TH"/>
    </w:rPr>
  </w:style>
  <w:style w:type="character" w:customStyle="1" w:styleId="CaptionChar">
    <w:name w:val="Caption Char"/>
    <w:link w:val="Caption"/>
    <w:rsid w:val="009D7EF6"/>
    <w:rPr>
      <w:rFonts w:ascii="Times New Roman" w:eastAsia="Calibri" w:hAnsi="Times New Roman" w:cs="Times New Roman"/>
      <w:b/>
      <w:bCs/>
      <w:sz w:val="24"/>
      <w:szCs w:val="32"/>
      <w:lang w:bidi="th-TH"/>
    </w:rPr>
  </w:style>
  <w:style w:type="paragraph" w:styleId="Title">
    <w:name w:val="Title"/>
    <w:basedOn w:val="Normal"/>
    <w:link w:val="TitleChar"/>
    <w:qFormat/>
    <w:rsid w:val="009D7EF6"/>
    <w:pPr>
      <w:jc w:val="center"/>
    </w:pPr>
    <w:rPr>
      <w:rFonts w:ascii="Gill Sans" w:eastAsia="MS Mincho" w:hAnsi="Gill Sans" w:cs="Angsana New"/>
      <w:b/>
      <w:bCs w:val="0"/>
      <w:iCs w:val="0"/>
      <w:lang w:bidi="th-TH"/>
    </w:rPr>
  </w:style>
  <w:style w:type="character" w:customStyle="1" w:styleId="TitleChar">
    <w:name w:val="Title Char"/>
    <w:basedOn w:val="DefaultParagraphFont"/>
    <w:link w:val="Title"/>
    <w:rsid w:val="009D7EF6"/>
    <w:rPr>
      <w:rFonts w:ascii="Gill Sans" w:eastAsia="MS Mincho" w:hAnsi="Gill Sans" w:cs="Angsana New"/>
      <w:b/>
      <w:sz w:val="24"/>
      <w:szCs w:val="24"/>
      <w:lang w:bidi="th-TH"/>
    </w:rPr>
  </w:style>
  <w:style w:type="character" w:styleId="Strong">
    <w:name w:val="Strong"/>
    <w:qFormat/>
    <w:rsid w:val="009D7EF6"/>
    <w:rPr>
      <w:b/>
      <w:bCs/>
    </w:rPr>
  </w:style>
  <w:style w:type="paragraph" w:customStyle="1" w:styleId="MediumGrid21">
    <w:name w:val="Medium Grid 21"/>
    <w:uiPriority w:val="1"/>
    <w:qFormat/>
    <w:rsid w:val="009D7EF6"/>
    <w:pPr>
      <w:spacing w:after="0" w:line="240" w:lineRule="auto"/>
      <w:jc w:val="center"/>
    </w:pPr>
    <w:rPr>
      <w:rFonts w:ascii="Times New Roman" w:eastAsia="Calibri" w:hAnsi="Times New Roman" w:cs="Times New Roman"/>
      <w:b/>
      <w:lang w:bidi="th-TH"/>
    </w:rPr>
  </w:style>
  <w:style w:type="paragraph" w:customStyle="1" w:styleId="LightGrid-Accent31">
    <w:name w:val="Light Grid - Accent 31"/>
    <w:aliases w:val="Numbered Paragraph,References,List Paragraph (numbered (a)),Bullets,IBL List Paragraph,List Paragraph nowy,Numbered List Paragraph"/>
    <w:basedOn w:val="Normal"/>
    <w:link w:val="LightGrid-Accent3Char"/>
    <w:uiPriority w:val="34"/>
    <w:qFormat/>
    <w:rsid w:val="009D7EF6"/>
    <w:pPr>
      <w:ind w:left="720"/>
    </w:pPr>
    <w:rPr>
      <w:rFonts w:cs="Angsana New"/>
      <w:bCs w:val="0"/>
      <w:iCs w:val="0"/>
      <w:szCs w:val="20"/>
      <w:lang w:bidi="th-TH"/>
    </w:rPr>
  </w:style>
  <w:style w:type="character" w:customStyle="1" w:styleId="LightGrid-Accent3Char">
    <w:name w:val="Light Grid - Accent 3 Char"/>
    <w:aliases w:val="Numbered Paragraph Char,References Char,List Paragraph (numbered (a)) Char,Bullets Char,IBL List Paragraph Char,List Paragraph nowy Char,Numbered List Paragraph Char,Medium Grid 1 - Accent 2 Char,List Paragraph Char"/>
    <w:link w:val="LightGrid-Accent31"/>
    <w:uiPriority w:val="34"/>
    <w:rsid w:val="009D7EF6"/>
    <w:rPr>
      <w:rFonts w:ascii="Times New Roman" w:eastAsia="Times New Roman" w:hAnsi="Times New Roman" w:cs="Angsana New"/>
      <w:sz w:val="24"/>
      <w:szCs w:val="20"/>
      <w:lang w:bidi="th-TH"/>
    </w:rPr>
  </w:style>
  <w:style w:type="paragraph" w:customStyle="1" w:styleId="GridTable31">
    <w:name w:val="Grid Table 31"/>
    <w:basedOn w:val="Heading1"/>
    <w:next w:val="Normal"/>
    <w:uiPriority w:val="39"/>
    <w:qFormat/>
    <w:rsid w:val="009D7EF6"/>
    <w:pPr>
      <w:keepLines w:val="0"/>
      <w:spacing w:before="240" w:after="240"/>
      <w:outlineLvl w:val="9"/>
    </w:pPr>
    <w:rPr>
      <w:color w:val="345A8A"/>
      <w:sz w:val="32"/>
      <w:szCs w:val="32"/>
    </w:rPr>
  </w:style>
  <w:style w:type="paragraph" w:customStyle="1" w:styleId="ColorfulList-Accent11">
    <w:name w:val="Colorful List - Accent 11"/>
    <w:basedOn w:val="Normal"/>
    <w:link w:val="ColorfulList-Accent1Char"/>
    <w:uiPriority w:val="34"/>
    <w:qFormat/>
    <w:rsid w:val="009D7EF6"/>
    <w:pPr>
      <w:ind w:left="720"/>
    </w:pPr>
    <w:rPr>
      <w:rFonts w:eastAsia="MS Mincho" w:cs="Angsana New"/>
      <w:bCs w:val="0"/>
      <w:iCs w:val="0"/>
      <w:lang w:bidi="th-TH"/>
    </w:rPr>
  </w:style>
  <w:style w:type="character" w:customStyle="1" w:styleId="ColorfulList-Accent1Char">
    <w:name w:val="Colorful List - Accent 1 Char"/>
    <w:link w:val="ColorfulList-Accent11"/>
    <w:uiPriority w:val="34"/>
    <w:rsid w:val="009D7EF6"/>
    <w:rPr>
      <w:rFonts w:ascii="Times New Roman" w:eastAsia="MS Mincho" w:hAnsi="Times New Roman" w:cs="Angsana New"/>
      <w:sz w:val="24"/>
      <w:szCs w:val="24"/>
      <w:lang w:bidi="th-TH"/>
    </w:rPr>
  </w:style>
  <w:style w:type="paragraph" w:customStyle="1" w:styleId="Annex">
    <w:name w:val="Annex"/>
    <w:basedOn w:val="Heading9"/>
    <w:autoRedefine/>
    <w:qFormat/>
    <w:rsid w:val="009D7EF6"/>
    <w:pPr>
      <w:keepNext w:val="0"/>
      <w:tabs>
        <w:tab w:val="clear" w:pos="1764"/>
      </w:tabs>
      <w:spacing w:line="276" w:lineRule="auto"/>
      <w:ind w:left="0"/>
    </w:pPr>
    <w:rPr>
      <w:rFonts w:ascii="Calibri" w:eastAsia="Times New Roman" w:hAnsi="Calibri" w:cs="Calibri"/>
      <w:iCs/>
      <w:color w:val="C00000"/>
      <w:spacing w:val="5"/>
      <w:lang w:bidi="en-US"/>
    </w:rPr>
  </w:style>
  <w:style w:type="character" w:styleId="Hyperlink">
    <w:name w:val="Hyperlink"/>
    <w:uiPriority w:val="99"/>
    <w:rsid w:val="009D7EF6"/>
    <w:rPr>
      <w:rFonts w:cs="Times New Roman"/>
      <w:color w:val="0000FF"/>
      <w:u w:val="single"/>
    </w:rPr>
  </w:style>
  <w:style w:type="character" w:styleId="CommentReference">
    <w:name w:val="annotation reference"/>
    <w:uiPriority w:val="99"/>
    <w:semiHidden/>
    <w:rsid w:val="009D7EF6"/>
    <w:rPr>
      <w:rFonts w:cs="Times New Roman"/>
      <w:sz w:val="16"/>
      <w:szCs w:val="16"/>
    </w:rPr>
  </w:style>
  <w:style w:type="paragraph" w:styleId="CommentText">
    <w:name w:val="annotation text"/>
    <w:basedOn w:val="Normal"/>
    <w:link w:val="CommentTextChar"/>
    <w:uiPriority w:val="99"/>
    <w:rsid w:val="009D7EF6"/>
    <w:rPr>
      <w:rFonts w:cs="Angsana New"/>
      <w:bCs w:val="0"/>
      <w:iCs w:val="0"/>
      <w:sz w:val="20"/>
      <w:szCs w:val="20"/>
      <w:lang w:bidi="th-TH"/>
    </w:rPr>
  </w:style>
  <w:style w:type="character" w:customStyle="1" w:styleId="CommentTextChar">
    <w:name w:val="Comment Text Char"/>
    <w:basedOn w:val="DefaultParagraphFont"/>
    <w:link w:val="CommentText"/>
    <w:uiPriority w:val="99"/>
    <w:rsid w:val="009D7EF6"/>
    <w:rPr>
      <w:rFonts w:ascii="Times New Roman" w:eastAsia="Times New Roman" w:hAnsi="Times New Roman" w:cs="Angsana New"/>
      <w:sz w:val="20"/>
      <w:szCs w:val="20"/>
      <w:lang w:bidi="th-TH"/>
    </w:rPr>
  </w:style>
  <w:style w:type="paragraph" w:styleId="BalloonText">
    <w:name w:val="Balloon Text"/>
    <w:basedOn w:val="Normal"/>
    <w:link w:val="BalloonTextChar"/>
    <w:uiPriority w:val="99"/>
    <w:semiHidden/>
    <w:unhideWhenUsed/>
    <w:rsid w:val="009D7EF6"/>
    <w:rPr>
      <w:rFonts w:ascii="Tahoma" w:hAnsi="Tahoma" w:cs="Angsana New"/>
      <w:bCs w:val="0"/>
      <w:iCs w:val="0"/>
      <w:sz w:val="16"/>
      <w:szCs w:val="16"/>
      <w:lang w:bidi="th-TH"/>
    </w:rPr>
  </w:style>
  <w:style w:type="character" w:customStyle="1" w:styleId="BalloonTextChar">
    <w:name w:val="Balloon Text Char"/>
    <w:basedOn w:val="DefaultParagraphFont"/>
    <w:link w:val="BalloonText"/>
    <w:uiPriority w:val="99"/>
    <w:semiHidden/>
    <w:rsid w:val="009D7EF6"/>
    <w:rPr>
      <w:rFonts w:ascii="Tahoma" w:eastAsia="Times New Roman" w:hAnsi="Tahoma" w:cs="Angsana New"/>
      <w:sz w:val="16"/>
      <w:szCs w:val="16"/>
      <w:lang w:bidi="th-TH"/>
    </w:rPr>
  </w:style>
  <w:style w:type="paragraph" w:styleId="z-BottomofForm">
    <w:name w:val="HTML Bottom of Form"/>
    <w:basedOn w:val="Normal"/>
    <w:next w:val="Normal"/>
    <w:link w:val="z-BottomofFormChar"/>
    <w:hidden/>
    <w:rsid w:val="009D7EF6"/>
    <w:pPr>
      <w:pBdr>
        <w:top w:val="single" w:sz="6" w:space="1" w:color="auto"/>
      </w:pBdr>
      <w:jc w:val="center"/>
    </w:pPr>
    <w:rPr>
      <w:rFonts w:ascii="Arial" w:hAnsi="Arial" w:cs="Angsana New"/>
      <w:bCs w:val="0"/>
      <w:iCs w:val="0"/>
      <w:vanish/>
      <w:sz w:val="16"/>
      <w:szCs w:val="16"/>
      <w:lang w:bidi="th-TH"/>
    </w:rPr>
  </w:style>
  <w:style w:type="character" w:customStyle="1" w:styleId="z-BottomofFormChar">
    <w:name w:val="z-Bottom of Form Char"/>
    <w:basedOn w:val="DefaultParagraphFont"/>
    <w:link w:val="z-BottomofForm"/>
    <w:rsid w:val="009D7EF6"/>
    <w:rPr>
      <w:rFonts w:ascii="Arial" w:eastAsia="Times New Roman" w:hAnsi="Arial" w:cs="Angsana New"/>
      <w:vanish/>
      <w:sz w:val="16"/>
      <w:szCs w:val="16"/>
      <w:lang w:bidi="th-TH"/>
    </w:rPr>
  </w:style>
  <w:style w:type="paragraph" w:styleId="z-TopofForm">
    <w:name w:val="HTML Top of Form"/>
    <w:basedOn w:val="Normal"/>
    <w:next w:val="Normal"/>
    <w:link w:val="z-TopofFormChar"/>
    <w:hidden/>
    <w:rsid w:val="009D7EF6"/>
    <w:pPr>
      <w:pBdr>
        <w:bottom w:val="single" w:sz="6" w:space="1" w:color="auto"/>
      </w:pBdr>
      <w:jc w:val="center"/>
    </w:pPr>
    <w:rPr>
      <w:rFonts w:ascii="Arial" w:hAnsi="Arial" w:cs="Angsana New"/>
      <w:bCs w:val="0"/>
      <w:iCs w:val="0"/>
      <w:vanish/>
      <w:sz w:val="16"/>
      <w:szCs w:val="16"/>
      <w:lang w:bidi="th-TH"/>
    </w:rPr>
  </w:style>
  <w:style w:type="character" w:customStyle="1" w:styleId="z-TopofFormChar">
    <w:name w:val="z-Top of Form Char"/>
    <w:basedOn w:val="DefaultParagraphFont"/>
    <w:link w:val="z-TopofForm"/>
    <w:rsid w:val="009D7EF6"/>
    <w:rPr>
      <w:rFonts w:ascii="Arial" w:eastAsia="Times New Roman" w:hAnsi="Arial" w:cs="Angsana New"/>
      <w:vanish/>
      <w:sz w:val="16"/>
      <w:szCs w:val="16"/>
      <w:lang w:bidi="th-TH"/>
    </w:rPr>
  </w:style>
  <w:style w:type="table" w:styleId="TableGrid">
    <w:name w:val="Table Grid"/>
    <w:basedOn w:val="TableNormal"/>
    <w:uiPriority w:val="39"/>
    <w:rsid w:val="009D7EF6"/>
    <w:pPr>
      <w:spacing w:after="0" w:line="240" w:lineRule="auto"/>
    </w:pPr>
    <w:rPr>
      <w:rFonts w:ascii="Times New Roman" w:eastAsia="Times New Roman" w:hAnsi="Times New Roman" w:cs="Angsana New"/>
      <w:sz w:val="20"/>
      <w:szCs w:val="20"/>
      <w:lang w:eastAsia="ko-K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aliases w:val="ALTS FOOTNOTE,fn,FOOTNOTES,single space,ft,Geneva 9,Font: Geneva 9,Boston 10,f,footnote text,ADB,Footnote Text Char2 Char,Footnote Text Char1 Char Char,Footnote Text Char2 Char Char Char,Footnote Text Char1 Char Char Char Char,FN,Char1,fn "/>
    <w:basedOn w:val="Normal"/>
    <w:link w:val="FootnoteTextChar"/>
    <w:uiPriority w:val="99"/>
    <w:qFormat/>
    <w:rsid w:val="009D7EF6"/>
    <w:rPr>
      <w:rFonts w:cs="Arial Unicode MS"/>
      <w:bCs w:val="0"/>
      <w:iCs w:val="0"/>
      <w:sz w:val="18"/>
      <w:szCs w:val="20"/>
      <w:lang w:bidi="lo-LA"/>
    </w:rPr>
  </w:style>
  <w:style w:type="character" w:customStyle="1" w:styleId="FootnoteTextChar">
    <w:name w:val="Footnote Text Char"/>
    <w:aliases w:val="ALTS FOOTNOTE Char,fn Char,FOOTNOTES Char,single space Char,ft Char,Geneva 9 Char,Font: Geneva 9 Char,Boston 10 Char,f Char,footnote text Char,ADB Char,Footnote Text Char2 Char Char,Footnote Text Char1 Char Char Char,FN Char,fn  Char"/>
    <w:basedOn w:val="DefaultParagraphFont"/>
    <w:link w:val="FootnoteText"/>
    <w:uiPriority w:val="99"/>
    <w:rsid w:val="009D7EF6"/>
    <w:rPr>
      <w:rFonts w:ascii="Times New Roman" w:eastAsia="Times New Roman" w:hAnsi="Times New Roman" w:cs="Arial Unicode MS"/>
      <w:sz w:val="18"/>
      <w:szCs w:val="20"/>
      <w:lang w:bidi="lo-LA"/>
    </w:rPr>
  </w:style>
  <w:style w:type="character" w:styleId="FootnoteReference">
    <w:name w:val="footnote reference"/>
    <w:aliases w:val="16 Point,Superscript 6 Point,ftref,BVI fnr,(NECG) Footnote Reference,Fußnotenzeichen DISS,de nota al pie,Ref,FnR-ANZDEC,fr,Footnote Ref in FtNote,SUPERS,Footnote Reference Number,Footnote,E FNZ,-E Fußnotenzeichen,Footnote#, BVI fnr"/>
    <w:uiPriority w:val="99"/>
    <w:rsid w:val="009D7EF6"/>
    <w:rPr>
      <w:vertAlign w:val="superscript"/>
    </w:rPr>
  </w:style>
  <w:style w:type="paragraph" w:customStyle="1" w:styleId="Style2">
    <w:name w:val="Style2"/>
    <w:basedOn w:val="LightGrid-Accent31"/>
    <w:link w:val="Style2Char"/>
    <w:qFormat/>
    <w:rsid w:val="009D7EF6"/>
    <w:pPr>
      <w:numPr>
        <w:numId w:val="1"/>
      </w:numPr>
      <w:ind w:left="517" w:hanging="517"/>
      <w:jc w:val="left"/>
    </w:pPr>
    <w:rPr>
      <w:rFonts w:cs="Arial Unicode MS"/>
      <w:color w:val="FFFFFF" w:themeColor="background1"/>
      <w:szCs w:val="22"/>
      <w:lang w:bidi="lo-LA"/>
    </w:rPr>
  </w:style>
  <w:style w:type="character" w:customStyle="1" w:styleId="Style2Char">
    <w:name w:val="Style2 Char"/>
    <w:basedOn w:val="LightGrid-Accent3Char"/>
    <w:link w:val="Style2"/>
    <w:rsid w:val="009D7EF6"/>
    <w:rPr>
      <w:rFonts w:ascii="Times New Roman" w:eastAsia="Times New Roman" w:hAnsi="Times New Roman" w:cs="Arial Unicode MS"/>
      <w:color w:val="FFFFFF" w:themeColor="background1"/>
      <w:sz w:val="24"/>
      <w:szCs w:val="22"/>
      <w:lang w:bidi="lo-LA"/>
    </w:rPr>
  </w:style>
  <w:style w:type="paragraph" w:customStyle="1" w:styleId="MainParanoChapter">
    <w:name w:val="Main Para no Chapter #"/>
    <w:basedOn w:val="Normal"/>
    <w:link w:val="MainParanoChapterChar"/>
    <w:rsid w:val="009D7EF6"/>
    <w:pPr>
      <w:tabs>
        <w:tab w:val="num" w:pos="720"/>
      </w:tabs>
      <w:spacing w:after="240"/>
      <w:ind w:left="720" w:hanging="720"/>
      <w:outlineLvl w:val="1"/>
    </w:pPr>
    <w:rPr>
      <w:rFonts w:eastAsia="SimSun" w:cs="Arial Unicode MS"/>
      <w:bCs w:val="0"/>
      <w:iCs w:val="0"/>
      <w:lang w:bidi="lo-LA"/>
    </w:rPr>
  </w:style>
  <w:style w:type="character" w:customStyle="1" w:styleId="MainParanoChapterChar">
    <w:name w:val="Main Para no Chapter # Char"/>
    <w:link w:val="MainParanoChapter"/>
    <w:rsid w:val="009D7EF6"/>
    <w:rPr>
      <w:rFonts w:ascii="Times New Roman" w:eastAsia="SimSun" w:hAnsi="Times New Roman" w:cs="Arial Unicode MS"/>
      <w:sz w:val="24"/>
      <w:szCs w:val="24"/>
      <w:lang w:bidi="lo-LA"/>
    </w:rPr>
  </w:style>
  <w:style w:type="paragraph" w:styleId="EndnoteText">
    <w:name w:val="endnote text"/>
    <w:basedOn w:val="Normal"/>
    <w:link w:val="EndnoteTextChar"/>
    <w:rsid w:val="009D7EF6"/>
    <w:rPr>
      <w:rFonts w:eastAsia="SimSun" w:cs="Arial Unicode MS"/>
      <w:bCs w:val="0"/>
      <w:iCs w:val="0"/>
      <w:spacing w:val="-2"/>
      <w:szCs w:val="20"/>
      <w:lang w:bidi="lo-LA"/>
    </w:rPr>
  </w:style>
  <w:style w:type="character" w:customStyle="1" w:styleId="EndnoteTextChar">
    <w:name w:val="Endnote Text Char"/>
    <w:basedOn w:val="DefaultParagraphFont"/>
    <w:link w:val="EndnoteText"/>
    <w:rsid w:val="009D7EF6"/>
    <w:rPr>
      <w:rFonts w:ascii="Times New Roman" w:eastAsia="SimSun" w:hAnsi="Times New Roman" w:cs="Arial Unicode MS"/>
      <w:spacing w:val="-2"/>
      <w:sz w:val="24"/>
      <w:szCs w:val="20"/>
      <w:lang w:bidi="lo-LA"/>
    </w:rPr>
  </w:style>
  <w:style w:type="paragraph" w:styleId="Header">
    <w:name w:val="header"/>
    <w:basedOn w:val="Normal"/>
    <w:link w:val="HeaderChar"/>
    <w:uiPriority w:val="99"/>
    <w:unhideWhenUsed/>
    <w:rsid w:val="009D7EF6"/>
    <w:pPr>
      <w:tabs>
        <w:tab w:val="center" w:pos="4680"/>
        <w:tab w:val="right" w:pos="9360"/>
      </w:tabs>
      <w:autoSpaceDN w:val="0"/>
    </w:pPr>
    <w:rPr>
      <w:rFonts w:eastAsia="Calibri" w:cs="Angsana New"/>
      <w:bCs w:val="0"/>
      <w:iCs w:val="0"/>
      <w:sz w:val="20"/>
      <w:szCs w:val="20"/>
      <w:lang w:bidi="th-TH"/>
    </w:rPr>
  </w:style>
  <w:style w:type="character" w:customStyle="1" w:styleId="HeaderChar">
    <w:name w:val="Header Char"/>
    <w:basedOn w:val="DefaultParagraphFont"/>
    <w:link w:val="Header"/>
    <w:uiPriority w:val="99"/>
    <w:rsid w:val="009D7EF6"/>
    <w:rPr>
      <w:rFonts w:ascii="Times New Roman" w:eastAsia="Calibri" w:hAnsi="Times New Roman" w:cs="Angsana New"/>
      <w:sz w:val="20"/>
      <w:szCs w:val="20"/>
      <w:lang w:bidi="th-TH"/>
    </w:rPr>
  </w:style>
  <w:style w:type="paragraph" w:styleId="Footer">
    <w:name w:val="footer"/>
    <w:basedOn w:val="Normal"/>
    <w:link w:val="FooterChar"/>
    <w:uiPriority w:val="99"/>
    <w:unhideWhenUsed/>
    <w:rsid w:val="009D7EF6"/>
    <w:pPr>
      <w:tabs>
        <w:tab w:val="center" w:pos="4680"/>
        <w:tab w:val="right" w:pos="9360"/>
      </w:tabs>
      <w:autoSpaceDN w:val="0"/>
    </w:pPr>
    <w:rPr>
      <w:rFonts w:eastAsia="Calibri" w:cs="Angsana New"/>
      <w:bCs w:val="0"/>
      <w:iCs w:val="0"/>
      <w:sz w:val="20"/>
      <w:szCs w:val="20"/>
      <w:lang w:bidi="th-TH"/>
    </w:rPr>
  </w:style>
  <w:style w:type="character" w:customStyle="1" w:styleId="FooterChar">
    <w:name w:val="Footer Char"/>
    <w:basedOn w:val="DefaultParagraphFont"/>
    <w:link w:val="Footer"/>
    <w:uiPriority w:val="99"/>
    <w:rsid w:val="009D7EF6"/>
    <w:rPr>
      <w:rFonts w:ascii="Times New Roman" w:eastAsia="Calibri" w:hAnsi="Times New Roman" w:cs="Angsana New"/>
      <w:sz w:val="20"/>
      <w:szCs w:val="20"/>
      <w:lang w:bidi="th-TH"/>
    </w:rPr>
  </w:style>
  <w:style w:type="character" w:customStyle="1" w:styleId="SubtleEmphasis1">
    <w:name w:val="Subtle Emphasis1"/>
    <w:uiPriority w:val="19"/>
    <w:qFormat/>
    <w:rsid w:val="009D7EF6"/>
    <w:rPr>
      <w:i/>
      <w:iCs/>
      <w:color w:val="808080"/>
    </w:rPr>
  </w:style>
  <w:style w:type="character" w:customStyle="1" w:styleId="SubtleEmphasis2">
    <w:name w:val="Subtle Emphasis2"/>
    <w:uiPriority w:val="19"/>
    <w:qFormat/>
    <w:rsid w:val="009D7EF6"/>
    <w:rPr>
      <w:i/>
      <w:iCs/>
      <w:color w:val="808080"/>
    </w:rPr>
  </w:style>
  <w:style w:type="paragraph" w:styleId="CommentSubject">
    <w:name w:val="annotation subject"/>
    <w:basedOn w:val="CommentText"/>
    <w:next w:val="CommentText"/>
    <w:link w:val="CommentSubjectChar"/>
    <w:uiPriority w:val="99"/>
    <w:semiHidden/>
    <w:unhideWhenUsed/>
    <w:rsid w:val="009D7EF6"/>
    <w:rPr>
      <w:b/>
      <w:bCs/>
    </w:rPr>
  </w:style>
  <w:style w:type="character" w:customStyle="1" w:styleId="CommentSubjectChar">
    <w:name w:val="Comment Subject Char"/>
    <w:basedOn w:val="CommentTextChar"/>
    <w:link w:val="CommentSubject"/>
    <w:uiPriority w:val="99"/>
    <w:semiHidden/>
    <w:rsid w:val="009D7EF6"/>
    <w:rPr>
      <w:rFonts w:ascii="Times New Roman" w:eastAsia="Times New Roman" w:hAnsi="Times New Roman" w:cs="Angsana New"/>
      <w:b/>
      <w:bCs/>
      <w:sz w:val="20"/>
      <w:szCs w:val="20"/>
      <w:lang w:bidi="th-TH"/>
    </w:rPr>
  </w:style>
  <w:style w:type="paragraph" w:customStyle="1" w:styleId="MediumGrid1-Accent21">
    <w:name w:val="Medium Grid 1 - Accent 21"/>
    <w:basedOn w:val="Normal"/>
    <w:uiPriority w:val="34"/>
    <w:qFormat/>
    <w:rsid w:val="009D7EF6"/>
    <w:pPr>
      <w:ind w:left="720"/>
    </w:pPr>
  </w:style>
  <w:style w:type="paragraph" w:customStyle="1" w:styleId="ColorfulList-Accent12">
    <w:name w:val="Colorful List - Accent 12"/>
    <w:basedOn w:val="Normal"/>
    <w:uiPriority w:val="34"/>
    <w:qFormat/>
    <w:rsid w:val="009D7EF6"/>
    <w:pPr>
      <w:ind w:left="720"/>
    </w:pPr>
  </w:style>
  <w:style w:type="paragraph" w:customStyle="1" w:styleId="ColorfulShading-Accent11">
    <w:name w:val="Colorful Shading - Accent 11"/>
    <w:hidden/>
    <w:uiPriority w:val="99"/>
    <w:semiHidden/>
    <w:rsid w:val="009D7EF6"/>
    <w:pPr>
      <w:spacing w:after="0" w:line="240" w:lineRule="auto"/>
    </w:pPr>
    <w:rPr>
      <w:rFonts w:ascii="Times New Roman" w:eastAsia="Times New Roman" w:hAnsi="Times New Roman" w:cs="Arial"/>
      <w:sz w:val="24"/>
      <w:szCs w:val="22"/>
    </w:rPr>
  </w:style>
  <w:style w:type="paragraph" w:styleId="ListParagraph">
    <w:name w:val="List Paragraph"/>
    <w:aliases w:val="Body text"/>
    <w:basedOn w:val="Normal"/>
    <w:uiPriority w:val="34"/>
    <w:qFormat/>
    <w:rsid w:val="009D7EF6"/>
    <w:pPr>
      <w:spacing w:after="240"/>
      <w:ind w:hanging="360"/>
    </w:pPr>
    <w:rPr>
      <w:lang w:bidi="th-TH"/>
    </w:rPr>
  </w:style>
  <w:style w:type="paragraph" w:styleId="TOCHeading">
    <w:name w:val="TOC Heading"/>
    <w:basedOn w:val="Heading1"/>
    <w:next w:val="Normal"/>
    <w:uiPriority w:val="39"/>
    <w:qFormat/>
    <w:rsid w:val="009D7EF6"/>
    <w:pPr>
      <w:keepLines w:val="0"/>
      <w:spacing w:before="240" w:after="240"/>
      <w:outlineLvl w:val="9"/>
    </w:pPr>
    <w:rPr>
      <w:color w:val="345A8A"/>
      <w:sz w:val="32"/>
      <w:szCs w:val="32"/>
    </w:rPr>
  </w:style>
  <w:style w:type="paragraph" w:styleId="Revision">
    <w:name w:val="Revision"/>
    <w:hidden/>
    <w:uiPriority w:val="99"/>
    <w:semiHidden/>
    <w:rsid w:val="009D7EF6"/>
    <w:pPr>
      <w:spacing w:after="0" w:line="240" w:lineRule="auto"/>
    </w:pPr>
    <w:rPr>
      <w:rFonts w:ascii="Times New Roman" w:eastAsia="Times New Roman" w:hAnsi="Times New Roman" w:cs="Arial"/>
      <w:sz w:val="24"/>
      <w:szCs w:val="22"/>
    </w:rPr>
  </w:style>
  <w:style w:type="paragraph" w:customStyle="1" w:styleId="font5">
    <w:name w:val="font5"/>
    <w:basedOn w:val="Normal"/>
    <w:rsid w:val="009D7EF6"/>
    <w:pPr>
      <w:spacing w:before="100" w:beforeAutospacing="1" w:after="100" w:afterAutospacing="1"/>
    </w:pPr>
    <w:rPr>
      <w:rFonts w:ascii="Calibri" w:hAnsi="Calibri"/>
      <w:sz w:val="22"/>
      <w:lang w:val="en-GB" w:eastAsia="en-GB" w:bidi="th-TH"/>
    </w:rPr>
  </w:style>
  <w:style w:type="paragraph" w:customStyle="1" w:styleId="font6">
    <w:name w:val="font6"/>
    <w:basedOn w:val="Normal"/>
    <w:rsid w:val="009D7EF6"/>
    <w:pPr>
      <w:spacing w:before="100" w:beforeAutospacing="1" w:after="100" w:afterAutospacing="1"/>
    </w:pPr>
    <w:rPr>
      <w:rFonts w:ascii="Calibri" w:hAnsi="Calibri"/>
      <w:b/>
      <w:bCs w:val="0"/>
      <w:sz w:val="22"/>
      <w:lang w:val="en-GB" w:eastAsia="en-GB" w:bidi="th-TH"/>
    </w:rPr>
  </w:style>
  <w:style w:type="paragraph" w:customStyle="1" w:styleId="font7">
    <w:name w:val="font7"/>
    <w:basedOn w:val="Normal"/>
    <w:rsid w:val="009D7EF6"/>
    <w:pPr>
      <w:spacing w:before="100" w:beforeAutospacing="1" w:after="100" w:afterAutospacing="1"/>
    </w:pPr>
    <w:rPr>
      <w:rFonts w:ascii="Arial" w:hAnsi="Arial"/>
      <w:i/>
      <w:iCs w:val="0"/>
      <w:sz w:val="20"/>
      <w:szCs w:val="20"/>
      <w:lang w:val="en-GB" w:eastAsia="en-GB" w:bidi="th-TH"/>
    </w:rPr>
  </w:style>
  <w:style w:type="paragraph" w:customStyle="1" w:styleId="font8">
    <w:name w:val="font8"/>
    <w:basedOn w:val="Normal"/>
    <w:rsid w:val="009D7EF6"/>
    <w:pPr>
      <w:spacing w:before="100" w:beforeAutospacing="1" w:after="100" w:afterAutospacing="1"/>
    </w:pPr>
    <w:rPr>
      <w:rFonts w:ascii="Arial" w:hAnsi="Arial"/>
      <w:b/>
      <w:bCs w:val="0"/>
      <w:i/>
      <w:iCs w:val="0"/>
      <w:sz w:val="20"/>
      <w:szCs w:val="20"/>
      <w:lang w:val="en-GB" w:eastAsia="en-GB" w:bidi="th-TH"/>
    </w:rPr>
  </w:style>
  <w:style w:type="paragraph" w:customStyle="1" w:styleId="xl66">
    <w:name w:val="xl66"/>
    <w:basedOn w:val="Normal"/>
    <w:rsid w:val="009D7EF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67">
    <w:name w:val="xl67"/>
    <w:basedOn w:val="Normal"/>
    <w:rsid w:val="009D7E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68">
    <w:name w:val="xl68"/>
    <w:basedOn w:val="Normal"/>
    <w:rsid w:val="009D7EF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69">
    <w:name w:val="xl69"/>
    <w:basedOn w:val="Normal"/>
    <w:rsid w:val="009D7EF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70">
    <w:name w:val="xl70"/>
    <w:basedOn w:val="Normal"/>
    <w:rsid w:val="009D7EF6"/>
    <w:pPr>
      <w:pBdr>
        <w:top w:val="single" w:sz="4" w:space="0" w:color="auto"/>
        <w:left w:val="single" w:sz="4" w:space="0" w:color="auto"/>
        <w:bottom w:val="single" w:sz="8" w:space="0" w:color="auto"/>
        <w:right w:val="single" w:sz="4" w:space="0" w:color="auto"/>
      </w:pBdr>
      <w:spacing w:before="100" w:beforeAutospacing="1" w:after="100" w:afterAutospacing="1"/>
    </w:pPr>
    <w:rPr>
      <w:lang w:val="en-GB" w:eastAsia="en-GB" w:bidi="th-TH"/>
    </w:rPr>
  </w:style>
  <w:style w:type="paragraph" w:customStyle="1" w:styleId="xl71">
    <w:name w:val="xl71"/>
    <w:basedOn w:val="Normal"/>
    <w:rsid w:val="009D7EF6"/>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72">
    <w:name w:val="xl72"/>
    <w:basedOn w:val="Normal"/>
    <w:rsid w:val="009D7EF6"/>
    <w:pPr>
      <w:pBdr>
        <w:top w:val="single" w:sz="8" w:space="0" w:color="auto"/>
        <w:left w:val="single" w:sz="4" w:space="0" w:color="auto"/>
        <w:bottom w:val="single" w:sz="4" w:space="0" w:color="auto"/>
        <w:right w:val="single" w:sz="4" w:space="0" w:color="auto"/>
      </w:pBdr>
      <w:spacing w:before="100" w:beforeAutospacing="1" w:after="100" w:afterAutospacing="1"/>
    </w:pPr>
    <w:rPr>
      <w:lang w:val="en-GB" w:eastAsia="en-GB" w:bidi="th-TH"/>
    </w:rPr>
  </w:style>
  <w:style w:type="paragraph" w:customStyle="1" w:styleId="xl73">
    <w:name w:val="xl73"/>
    <w:basedOn w:val="Normal"/>
    <w:rsid w:val="009D7EF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74">
    <w:name w:val="xl74"/>
    <w:basedOn w:val="Normal"/>
    <w:rsid w:val="009D7EF6"/>
    <w:pPr>
      <w:spacing w:before="100" w:beforeAutospacing="1" w:after="100" w:afterAutospacing="1"/>
    </w:pPr>
    <w:rPr>
      <w:lang w:val="en-GB" w:eastAsia="en-GB" w:bidi="th-TH"/>
    </w:rPr>
  </w:style>
  <w:style w:type="paragraph" w:customStyle="1" w:styleId="xl75">
    <w:name w:val="xl75"/>
    <w:basedOn w:val="Normal"/>
    <w:rsid w:val="009D7EF6"/>
    <w:pPr>
      <w:pBdr>
        <w:left w:val="single" w:sz="8" w:space="0" w:color="auto"/>
        <w:right w:val="single" w:sz="4" w:space="0" w:color="auto"/>
      </w:pBdr>
      <w:shd w:val="clear" w:color="000000" w:fill="538DD5"/>
      <w:spacing w:before="100" w:beforeAutospacing="1" w:after="100" w:afterAutospacing="1"/>
    </w:pPr>
    <w:rPr>
      <w:b/>
      <w:bCs w:val="0"/>
      <w:lang w:val="en-GB" w:eastAsia="en-GB" w:bidi="th-TH"/>
    </w:rPr>
  </w:style>
  <w:style w:type="paragraph" w:customStyle="1" w:styleId="xl76">
    <w:name w:val="xl76"/>
    <w:basedOn w:val="Normal"/>
    <w:rsid w:val="009D7EF6"/>
    <w:pPr>
      <w:pBdr>
        <w:left w:val="single" w:sz="4" w:space="0" w:color="auto"/>
        <w:right w:val="single" w:sz="4" w:space="0" w:color="auto"/>
      </w:pBdr>
      <w:shd w:val="clear" w:color="000000" w:fill="538DD5"/>
      <w:spacing w:before="100" w:beforeAutospacing="1" w:after="100" w:afterAutospacing="1"/>
    </w:pPr>
    <w:rPr>
      <w:b/>
      <w:bCs w:val="0"/>
      <w:lang w:val="en-GB" w:eastAsia="en-GB" w:bidi="th-TH"/>
    </w:rPr>
  </w:style>
  <w:style w:type="paragraph" w:customStyle="1" w:styleId="xl77">
    <w:name w:val="xl77"/>
    <w:basedOn w:val="Normal"/>
    <w:rsid w:val="009D7EF6"/>
    <w:pPr>
      <w:pBdr>
        <w:left w:val="single" w:sz="4" w:space="0" w:color="auto"/>
        <w:right w:val="single" w:sz="4" w:space="0" w:color="auto"/>
      </w:pBdr>
      <w:shd w:val="clear" w:color="000000" w:fill="538DD5"/>
      <w:spacing w:before="100" w:beforeAutospacing="1" w:after="100" w:afterAutospacing="1"/>
    </w:pPr>
    <w:rPr>
      <w:b/>
      <w:bCs w:val="0"/>
      <w:lang w:val="en-GB" w:eastAsia="en-GB" w:bidi="th-TH"/>
    </w:rPr>
  </w:style>
  <w:style w:type="paragraph" w:customStyle="1" w:styleId="xl78">
    <w:name w:val="xl78"/>
    <w:basedOn w:val="Normal"/>
    <w:rsid w:val="009D7EF6"/>
    <w:pPr>
      <w:pBdr>
        <w:left w:val="single" w:sz="4" w:space="0" w:color="auto"/>
        <w:right w:val="single" w:sz="8" w:space="0" w:color="auto"/>
      </w:pBdr>
      <w:shd w:val="clear" w:color="000000" w:fill="538DD5"/>
      <w:spacing w:before="100" w:beforeAutospacing="1" w:after="100" w:afterAutospacing="1"/>
    </w:pPr>
    <w:rPr>
      <w:b/>
      <w:bCs w:val="0"/>
      <w:lang w:val="en-GB" w:eastAsia="en-GB" w:bidi="th-TH"/>
    </w:rPr>
  </w:style>
  <w:style w:type="paragraph" w:customStyle="1" w:styleId="xl79">
    <w:name w:val="xl79"/>
    <w:basedOn w:val="Normal"/>
    <w:rsid w:val="009D7EF6"/>
    <w:pPr>
      <w:spacing w:before="100" w:beforeAutospacing="1" w:after="100" w:afterAutospacing="1"/>
    </w:pPr>
    <w:rPr>
      <w:b/>
      <w:bCs w:val="0"/>
      <w:lang w:val="en-GB" w:eastAsia="en-GB" w:bidi="th-TH"/>
    </w:rPr>
  </w:style>
  <w:style w:type="paragraph" w:customStyle="1" w:styleId="xl80">
    <w:name w:val="xl80"/>
    <w:basedOn w:val="Normal"/>
    <w:rsid w:val="009D7EF6"/>
    <w:pPr>
      <w:spacing w:before="100" w:beforeAutospacing="1" w:after="100" w:afterAutospacing="1"/>
    </w:pPr>
    <w:rPr>
      <w:color w:val="000000"/>
      <w:lang w:val="en-GB" w:eastAsia="en-GB" w:bidi="th-TH"/>
    </w:rPr>
  </w:style>
  <w:style w:type="paragraph" w:customStyle="1" w:styleId="xl81">
    <w:name w:val="xl81"/>
    <w:basedOn w:val="Normal"/>
    <w:rsid w:val="009D7EF6"/>
    <w:pPr>
      <w:pBdr>
        <w:top w:val="single" w:sz="4" w:space="0" w:color="auto"/>
        <w:left w:val="single" w:sz="4"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82">
    <w:name w:val="xl82"/>
    <w:basedOn w:val="Normal"/>
    <w:rsid w:val="009D7EF6"/>
    <w:pPr>
      <w:pBdr>
        <w:top w:val="single" w:sz="4" w:space="0" w:color="auto"/>
        <w:left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83">
    <w:name w:val="xl83"/>
    <w:basedOn w:val="Normal"/>
    <w:rsid w:val="009D7EF6"/>
    <w:pPr>
      <w:pBdr>
        <w:top w:val="single" w:sz="4" w:space="0" w:color="auto"/>
        <w:left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84">
    <w:name w:val="xl84"/>
    <w:basedOn w:val="Normal"/>
    <w:rsid w:val="009D7EF6"/>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bidi="th-TH"/>
    </w:rPr>
  </w:style>
  <w:style w:type="paragraph" w:customStyle="1" w:styleId="xl85">
    <w:name w:val="xl85"/>
    <w:basedOn w:val="Normal"/>
    <w:rsid w:val="009D7EF6"/>
    <w:pPr>
      <w:pBdr>
        <w:left w:val="single" w:sz="8" w:space="0" w:color="auto"/>
        <w:right w:val="single" w:sz="4" w:space="0" w:color="auto"/>
      </w:pBdr>
      <w:shd w:val="clear" w:color="000000" w:fill="538DD5"/>
      <w:spacing w:before="100" w:beforeAutospacing="1" w:after="100" w:afterAutospacing="1"/>
    </w:pPr>
    <w:rPr>
      <w:b/>
      <w:bCs w:val="0"/>
      <w:lang w:val="en-GB" w:eastAsia="en-GB" w:bidi="th-TH"/>
    </w:rPr>
  </w:style>
  <w:style w:type="paragraph" w:customStyle="1" w:styleId="xl86">
    <w:name w:val="xl86"/>
    <w:basedOn w:val="Normal"/>
    <w:rsid w:val="009D7EF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val="0"/>
      <w:lang w:val="en-GB" w:eastAsia="en-GB" w:bidi="th-TH"/>
    </w:rPr>
  </w:style>
  <w:style w:type="paragraph" w:customStyle="1" w:styleId="xl87">
    <w:name w:val="xl87"/>
    <w:basedOn w:val="Normal"/>
    <w:rsid w:val="009D7EF6"/>
    <w:pPr>
      <w:pBdr>
        <w:top w:val="single" w:sz="8" w:space="0" w:color="auto"/>
        <w:left w:val="single" w:sz="4" w:space="0" w:color="auto"/>
        <w:bottom w:val="single" w:sz="4" w:space="0" w:color="auto"/>
        <w:right w:val="single" w:sz="4" w:space="0" w:color="auto"/>
      </w:pBdr>
      <w:shd w:val="clear" w:color="000000" w:fill="808080"/>
      <w:spacing w:before="100" w:beforeAutospacing="1" w:after="100" w:afterAutospacing="1"/>
    </w:pPr>
    <w:rPr>
      <w:b/>
      <w:bCs w:val="0"/>
      <w:lang w:val="en-GB" w:eastAsia="en-GB" w:bidi="th-TH"/>
    </w:rPr>
  </w:style>
  <w:style w:type="paragraph" w:customStyle="1" w:styleId="xl88">
    <w:name w:val="xl88"/>
    <w:basedOn w:val="Normal"/>
    <w:rsid w:val="009D7EF6"/>
    <w:pPr>
      <w:pBdr>
        <w:top w:val="single" w:sz="8" w:space="0" w:color="auto"/>
        <w:left w:val="single" w:sz="4" w:space="0" w:color="auto"/>
        <w:bottom w:val="single" w:sz="4" w:space="0" w:color="auto"/>
        <w:right w:val="single" w:sz="4" w:space="0" w:color="auto"/>
      </w:pBdr>
      <w:spacing w:before="100" w:beforeAutospacing="1" w:after="100" w:afterAutospacing="1"/>
    </w:pPr>
    <w:rPr>
      <w:b/>
      <w:bCs w:val="0"/>
      <w:lang w:val="en-GB" w:eastAsia="en-GB" w:bidi="th-TH"/>
    </w:rPr>
  </w:style>
  <w:style w:type="paragraph" w:customStyle="1" w:styleId="xl89">
    <w:name w:val="xl89"/>
    <w:basedOn w:val="Normal"/>
    <w:rsid w:val="009D7EF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val="0"/>
      <w:lang w:val="en-GB" w:eastAsia="en-GB" w:bidi="th-TH"/>
    </w:rPr>
  </w:style>
  <w:style w:type="paragraph" w:customStyle="1" w:styleId="xl90">
    <w:name w:val="xl90"/>
    <w:basedOn w:val="Normal"/>
    <w:rsid w:val="009D7EF6"/>
    <w:pPr>
      <w:pBdr>
        <w:top w:val="single" w:sz="8" w:space="0" w:color="auto"/>
        <w:left w:val="single" w:sz="4" w:space="0" w:color="auto"/>
        <w:bottom w:val="single" w:sz="8" w:space="0" w:color="auto"/>
        <w:right w:val="single" w:sz="4" w:space="0" w:color="auto"/>
      </w:pBdr>
      <w:spacing w:before="100" w:beforeAutospacing="1" w:after="100" w:afterAutospacing="1"/>
    </w:pPr>
    <w:rPr>
      <w:lang w:val="en-GB" w:eastAsia="en-GB" w:bidi="th-TH"/>
    </w:rPr>
  </w:style>
  <w:style w:type="paragraph" w:customStyle="1" w:styleId="xl91">
    <w:name w:val="xl91"/>
    <w:basedOn w:val="Normal"/>
    <w:rsid w:val="009D7EF6"/>
    <w:pPr>
      <w:pBdr>
        <w:top w:val="single" w:sz="8" w:space="0" w:color="auto"/>
        <w:left w:val="single" w:sz="4" w:space="0" w:color="auto"/>
        <w:bottom w:val="single" w:sz="8"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92">
    <w:name w:val="xl92"/>
    <w:basedOn w:val="Normal"/>
    <w:rsid w:val="009D7EF6"/>
    <w:pPr>
      <w:pBdr>
        <w:left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93">
    <w:name w:val="xl93"/>
    <w:basedOn w:val="Normal"/>
    <w:rsid w:val="009D7EF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pPr>
    <w:rPr>
      <w:b/>
      <w:bCs w:val="0"/>
      <w:lang w:val="en-GB" w:eastAsia="en-GB" w:bidi="th-TH"/>
    </w:rPr>
  </w:style>
  <w:style w:type="paragraph" w:customStyle="1" w:styleId="xl94">
    <w:name w:val="xl94"/>
    <w:basedOn w:val="Normal"/>
    <w:rsid w:val="009D7E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val="0"/>
      <w:lang w:val="en-GB" w:eastAsia="en-GB" w:bidi="th-TH"/>
    </w:rPr>
  </w:style>
  <w:style w:type="paragraph" w:customStyle="1" w:styleId="xl95">
    <w:name w:val="xl95"/>
    <w:basedOn w:val="Normal"/>
    <w:rsid w:val="009D7EF6"/>
    <w:pPr>
      <w:pBdr>
        <w:top w:val="single" w:sz="4" w:space="0" w:color="auto"/>
        <w:left w:val="single" w:sz="4" w:space="0" w:color="auto"/>
        <w:right w:val="single" w:sz="4" w:space="0" w:color="auto"/>
      </w:pBdr>
      <w:shd w:val="clear" w:color="000000" w:fill="FFFFFF"/>
      <w:spacing w:before="100" w:beforeAutospacing="1" w:after="100" w:afterAutospacing="1"/>
    </w:pPr>
    <w:rPr>
      <w:b/>
      <w:bCs w:val="0"/>
      <w:lang w:val="en-GB" w:eastAsia="en-GB" w:bidi="th-TH"/>
    </w:rPr>
  </w:style>
  <w:style w:type="paragraph" w:customStyle="1" w:styleId="xl96">
    <w:name w:val="xl96"/>
    <w:basedOn w:val="Normal"/>
    <w:rsid w:val="009D7EF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b/>
      <w:bCs w:val="0"/>
      <w:lang w:val="en-GB" w:eastAsia="en-GB" w:bidi="th-TH"/>
    </w:rPr>
  </w:style>
  <w:style w:type="paragraph" w:customStyle="1" w:styleId="xl97">
    <w:name w:val="xl97"/>
    <w:basedOn w:val="Normal"/>
    <w:rsid w:val="009D7EF6"/>
    <w:pPr>
      <w:pBdr>
        <w:top w:val="single" w:sz="4" w:space="0" w:color="auto"/>
        <w:left w:val="single" w:sz="4" w:space="0" w:color="auto"/>
        <w:right w:val="single" w:sz="4" w:space="0" w:color="auto"/>
      </w:pBdr>
      <w:shd w:val="clear" w:color="000000" w:fill="A6A6A6"/>
      <w:spacing w:before="100" w:beforeAutospacing="1" w:after="100" w:afterAutospacing="1"/>
    </w:pPr>
    <w:rPr>
      <w:b/>
      <w:bCs w:val="0"/>
      <w:sz w:val="32"/>
      <w:szCs w:val="32"/>
      <w:lang w:val="en-GB" w:eastAsia="en-GB" w:bidi="th-TH"/>
    </w:rPr>
  </w:style>
  <w:style w:type="paragraph" w:customStyle="1" w:styleId="xl98">
    <w:name w:val="xl98"/>
    <w:basedOn w:val="Normal"/>
    <w:rsid w:val="009D7EF6"/>
    <w:pPr>
      <w:pBdr>
        <w:top w:val="single" w:sz="4" w:space="0" w:color="auto"/>
        <w:left w:val="single" w:sz="8" w:space="0" w:color="auto"/>
        <w:right w:val="single" w:sz="4" w:space="0" w:color="auto"/>
      </w:pBdr>
      <w:shd w:val="clear" w:color="000000" w:fill="538DD5"/>
      <w:spacing w:before="100" w:beforeAutospacing="1" w:after="100" w:afterAutospacing="1"/>
    </w:pPr>
    <w:rPr>
      <w:b/>
      <w:bCs w:val="0"/>
      <w:lang w:val="en-GB" w:eastAsia="en-GB" w:bidi="th-TH"/>
    </w:rPr>
  </w:style>
  <w:style w:type="paragraph" w:customStyle="1" w:styleId="xl99">
    <w:name w:val="xl99"/>
    <w:basedOn w:val="Normal"/>
    <w:rsid w:val="009D7EF6"/>
    <w:pPr>
      <w:pBdr>
        <w:top w:val="single" w:sz="4" w:space="0" w:color="auto"/>
        <w:left w:val="single" w:sz="4" w:space="0" w:color="auto"/>
        <w:right w:val="single" w:sz="4" w:space="0" w:color="auto"/>
      </w:pBdr>
      <w:shd w:val="clear" w:color="000000" w:fill="538DD5"/>
      <w:spacing w:before="100" w:beforeAutospacing="1" w:after="100" w:afterAutospacing="1"/>
    </w:pPr>
    <w:rPr>
      <w:b/>
      <w:bCs w:val="0"/>
      <w:lang w:val="en-GB" w:eastAsia="en-GB" w:bidi="th-TH"/>
    </w:rPr>
  </w:style>
  <w:style w:type="paragraph" w:customStyle="1" w:styleId="xl100">
    <w:name w:val="xl100"/>
    <w:basedOn w:val="Normal"/>
    <w:rsid w:val="009D7EF6"/>
    <w:pPr>
      <w:pBdr>
        <w:top w:val="single" w:sz="4" w:space="0" w:color="auto"/>
        <w:left w:val="single" w:sz="4" w:space="0" w:color="auto"/>
        <w:right w:val="single" w:sz="8" w:space="0" w:color="auto"/>
      </w:pBdr>
      <w:shd w:val="clear" w:color="000000" w:fill="538DD5"/>
      <w:spacing w:before="100" w:beforeAutospacing="1" w:after="100" w:afterAutospacing="1"/>
    </w:pPr>
    <w:rPr>
      <w:b/>
      <w:bCs w:val="0"/>
      <w:lang w:val="en-GB" w:eastAsia="en-GB" w:bidi="th-TH"/>
    </w:rPr>
  </w:style>
  <w:style w:type="paragraph" w:customStyle="1" w:styleId="xl101">
    <w:name w:val="xl101"/>
    <w:basedOn w:val="Normal"/>
    <w:rsid w:val="009D7EF6"/>
    <w:pPr>
      <w:pBdr>
        <w:top w:val="single" w:sz="4" w:space="0" w:color="auto"/>
        <w:bottom w:val="single" w:sz="8" w:space="0" w:color="auto"/>
        <w:right w:val="single" w:sz="4" w:space="0" w:color="auto"/>
      </w:pBdr>
      <w:spacing w:before="100" w:beforeAutospacing="1" w:after="100" w:afterAutospacing="1"/>
    </w:pPr>
    <w:rPr>
      <w:lang w:val="en-GB" w:eastAsia="en-GB" w:bidi="th-TH"/>
    </w:rPr>
  </w:style>
  <w:style w:type="paragraph" w:customStyle="1" w:styleId="xl102">
    <w:name w:val="xl102"/>
    <w:basedOn w:val="Normal"/>
    <w:rsid w:val="009D7EF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103">
    <w:name w:val="xl103"/>
    <w:basedOn w:val="Normal"/>
    <w:rsid w:val="009D7EF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104">
    <w:name w:val="xl104"/>
    <w:basedOn w:val="Normal"/>
    <w:rsid w:val="009D7EF6"/>
    <w:pPr>
      <w:pBdr>
        <w:top w:val="single" w:sz="8" w:space="0" w:color="auto"/>
        <w:bottom w:val="single" w:sz="8" w:space="0" w:color="auto"/>
        <w:right w:val="single" w:sz="4" w:space="0" w:color="auto"/>
      </w:pBdr>
      <w:spacing w:before="100" w:beforeAutospacing="1" w:after="100" w:afterAutospacing="1"/>
    </w:pPr>
    <w:rPr>
      <w:lang w:val="en-GB" w:eastAsia="en-GB" w:bidi="th-TH"/>
    </w:rPr>
  </w:style>
  <w:style w:type="paragraph" w:customStyle="1" w:styleId="xl105">
    <w:name w:val="xl105"/>
    <w:basedOn w:val="Normal"/>
    <w:rsid w:val="009D7EF6"/>
    <w:pPr>
      <w:pBdr>
        <w:left w:val="single" w:sz="4" w:space="0" w:color="auto"/>
        <w:bottom w:val="single" w:sz="8" w:space="0" w:color="auto"/>
        <w:right w:val="single" w:sz="4" w:space="0" w:color="auto"/>
      </w:pBdr>
      <w:spacing w:before="100" w:beforeAutospacing="1" w:after="100" w:afterAutospacing="1"/>
    </w:pPr>
    <w:rPr>
      <w:lang w:val="en-GB" w:eastAsia="en-GB" w:bidi="th-TH"/>
    </w:rPr>
  </w:style>
  <w:style w:type="paragraph" w:customStyle="1" w:styleId="xl106">
    <w:name w:val="xl106"/>
    <w:basedOn w:val="Normal"/>
    <w:rsid w:val="009D7EF6"/>
    <w:pPr>
      <w:pBdr>
        <w:left w:val="single" w:sz="4" w:space="0" w:color="auto"/>
        <w:bottom w:val="single" w:sz="4" w:space="0" w:color="auto"/>
      </w:pBdr>
      <w:spacing w:before="100" w:beforeAutospacing="1" w:after="100" w:afterAutospacing="1"/>
    </w:pPr>
    <w:rPr>
      <w:lang w:val="en-GB" w:eastAsia="en-GB" w:bidi="th-TH"/>
    </w:rPr>
  </w:style>
  <w:style w:type="paragraph" w:customStyle="1" w:styleId="xl107">
    <w:name w:val="xl107"/>
    <w:basedOn w:val="Normal"/>
    <w:rsid w:val="009D7EF6"/>
    <w:pPr>
      <w:pBdr>
        <w:top w:val="single" w:sz="8" w:space="0" w:color="auto"/>
        <w:left w:val="single" w:sz="4" w:space="0" w:color="auto"/>
        <w:bottom w:val="single" w:sz="4" w:space="0" w:color="auto"/>
      </w:pBdr>
      <w:spacing w:before="100" w:beforeAutospacing="1" w:after="100" w:afterAutospacing="1"/>
    </w:pPr>
    <w:rPr>
      <w:lang w:val="en-GB" w:eastAsia="en-GB" w:bidi="th-TH"/>
    </w:rPr>
  </w:style>
  <w:style w:type="paragraph" w:customStyle="1" w:styleId="xl108">
    <w:name w:val="xl108"/>
    <w:basedOn w:val="Normal"/>
    <w:rsid w:val="009D7EF6"/>
    <w:pPr>
      <w:pBdr>
        <w:top w:val="single" w:sz="4" w:space="0" w:color="auto"/>
        <w:left w:val="single" w:sz="4" w:space="0" w:color="auto"/>
        <w:bottom w:val="single" w:sz="4" w:space="0" w:color="auto"/>
      </w:pBdr>
      <w:spacing w:before="100" w:beforeAutospacing="1" w:after="100" w:afterAutospacing="1"/>
    </w:pPr>
    <w:rPr>
      <w:lang w:val="en-GB" w:eastAsia="en-GB" w:bidi="th-TH"/>
    </w:rPr>
  </w:style>
  <w:style w:type="paragraph" w:customStyle="1" w:styleId="xl109">
    <w:name w:val="xl109"/>
    <w:basedOn w:val="Normal"/>
    <w:rsid w:val="009D7EF6"/>
    <w:pPr>
      <w:pBdr>
        <w:top w:val="single" w:sz="4" w:space="0" w:color="auto"/>
        <w:left w:val="single" w:sz="4" w:space="0" w:color="auto"/>
      </w:pBdr>
      <w:shd w:val="clear" w:color="000000" w:fill="A6A6A6"/>
      <w:spacing w:before="100" w:beforeAutospacing="1" w:after="100" w:afterAutospacing="1"/>
    </w:pPr>
    <w:rPr>
      <w:b/>
      <w:bCs w:val="0"/>
      <w:sz w:val="32"/>
      <w:szCs w:val="32"/>
      <w:lang w:val="en-GB" w:eastAsia="en-GB" w:bidi="th-TH"/>
    </w:rPr>
  </w:style>
  <w:style w:type="paragraph" w:customStyle="1" w:styleId="xl110">
    <w:name w:val="xl110"/>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pPr>
    <w:rPr>
      <w:lang w:val="en-GB" w:eastAsia="en-GB" w:bidi="th-TH"/>
    </w:rPr>
  </w:style>
  <w:style w:type="paragraph" w:customStyle="1" w:styleId="xl111">
    <w:name w:val="xl111"/>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pPr>
    <w:rPr>
      <w:lang w:val="en-GB" w:eastAsia="en-GB" w:bidi="th-TH"/>
    </w:rPr>
  </w:style>
  <w:style w:type="paragraph" w:customStyle="1" w:styleId="xl112">
    <w:name w:val="xl112"/>
    <w:basedOn w:val="Normal"/>
    <w:rsid w:val="009D7EF6"/>
    <w:pPr>
      <w:pBdr>
        <w:left w:val="single" w:sz="8" w:space="0" w:color="auto"/>
        <w:bottom w:val="single" w:sz="4" w:space="0" w:color="auto"/>
        <w:right w:val="single" w:sz="8" w:space="0" w:color="auto"/>
      </w:pBdr>
      <w:spacing w:before="100" w:beforeAutospacing="1" w:after="100" w:afterAutospacing="1"/>
    </w:pPr>
    <w:rPr>
      <w:lang w:val="en-GB" w:eastAsia="en-GB" w:bidi="th-TH"/>
    </w:rPr>
  </w:style>
  <w:style w:type="paragraph" w:customStyle="1" w:styleId="xl113">
    <w:name w:val="xl113"/>
    <w:basedOn w:val="Normal"/>
    <w:rsid w:val="009D7EF6"/>
    <w:pPr>
      <w:pBdr>
        <w:top w:val="single" w:sz="4" w:space="0" w:color="auto"/>
        <w:left w:val="single" w:sz="8" w:space="0" w:color="auto"/>
        <w:right w:val="single" w:sz="8" w:space="0" w:color="auto"/>
      </w:pBdr>
      <w:spacing w:before="100" w:beforeAutospacing="1" w:after="100" w:afterAutospacing="1"/>
    </w:pPr>
    <w:rPr>
      <w:lang w:val="en-GB" w:eastAsia="en-GB" w:bidi="th-TH"/>
    </w:rPr>
  </w:style>
  <w:style w:type="paragraph" w:customStyle="1" w:styleId="xl114">
    <w:name w:val="xl114"/>
    <w:basedOn w:val="Normal"/>
    <w:rsid w:val="009D7EF6"/>
    <w:pPr>
      <w:pBdr>
        <w:top w:val="single" w:sz="8" w:space="0" w:color="auto"/>
        <w:left w:val="single" w:sz="8" w:space="0" w:color="auto"/>
        <w:bottom w:val="single" w:sz="8" w:space="0" w:color="auto"/>
      </w:pBdr>
      <w:shd w:val="clear" w:color="000000" w:fill="BFBFBF"/>
      <w:spacing w:before="100" w:beforeAutospacing="1" w:after="100" w:afterAutospacing="1"/>
    </w:pPr>
    <w:rPr>
      <w:b/>
      <w:bCs w:val="0"/>
      <w:sz w:val="32"/>
      <w:szCs w:val="32"/>
      <w:lang w:val="en-GB" w:eastAsia="en-GB" w:bidi="th-TH"/>
    </w:rPr>
  </w:style>
  <w:style w:type="paragraph" w:customStyle="1" w:styleId="xl115">
    <w:name w:val="xl115"/>
    <w:basedOn w:val="Normal"/>
    <w:rsid w:val="009D7EF6"/>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pPr>
    <w:rPr>
      <w:lang w:val="en-GB" w:eastAsia="en-GB" w:bidi="th-TH"/>
    </w:rPr>
  </w:style>
  <w:style w:type="paragraph" w:customStyle="1" w:styleId="xl116">
    <w:name w:val="xl116"/>
    <w:basedOn w:val="Normal"/>
    <w:rsid w:val="009D7EF6"/>
    <w:pPr>
      <w:pBdr>
        <w:left w:val="single" w:sz="8" w:space="0" w:color="auto"/>
        <w:right w:val="single" w:sz="8" w:space="0" w:color="auto"/>
      </w:pBdr>
      <w:spacing w:before="100" w:beforeAutospacing="1" w:after="100" w:afterAutospacing="1"/>
      <w:jc w:val="center"/>
      <w:textAlignment w:val="center"/>
    </w:pPr>
    <w:rPr>
      <w:b/>
      <w:bCs w:val="0"/>
      <w:lang w:val="en-GB" w:eastAsia="en-GB" w:bidi="th-TH"/>
    </w:rPr>
  </w:style>
  <w:style w:type="paragraph" w:customStyle="1" w:styleId="xl117">
    <w:name w:val="xl117"/>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b/>
      <w:bCs w:val="0"/>
      <w:lang w:val="en-GB" w:eastAsia="en-GB" w:bidi="th-TH"/>
    </w:rPr>
  </w:style>
  <w:style w:type="paragraph" w:customStyle="1" w:styleId="xl118">
    <w:name w:val="xl118"/>
    <w:basedOn w:val="Normal"/>
    <w:rsid w:val="009D7EF6"/>
    <w:pPr>
      <w:pBdr>
        <w:top w:val="single" w:sz="8" w:space="0" w:color="auto"/>
        <w:left w:val="single" w:sz="8" w:space="0" w:color="auto"/>
        <w:bottom w:val="single" w:sz="4" w:space="0" w:color="auto"/>
      </w:pBdr>
      <w:spacing w:before="100" w:beforeAutospacing="1" w:after="100" w:afterAutospacing="1"/>
      <w:jc w:val="center"/>
      <w:textAlignment w:val="center"/>
    </w:pPr>
    <w:rPr>
      <w:lang w:val="en-GB" w:eastAsia="en-GB" w:bidi="th-TH"/>
    </w:rPr>
  </w:style>
  <w:style w:type="paragraph" w:customStyle="1" w:styleId="xl119">
    <w:name w:val="xl119"/>
    <w:basedOn w:val="Normal"/>
    <w:rsid w:val="009D7EF6"/>
    <w:pPr>
      <w:pBdr>
        <w:top w:val="single" w:sz="4" w:space="0" w:color="auto"/>
        <w:left w:val="single" w:sz="8" w:space="0" w:color="auto"/>
        <w:bottom w:val="single" w:sz="8" w:space="0" w:color="auto"/>
      </w:pBdr>
      <w:spacing w:before="100" w:beforeAutospacing="1" w:after="100" w:afterAutospacing="1"/>
      <w:jc w:val="center"/>
      <w:textAlignment w:val="center"/>
    </w:pPr>
    <w:rPr>
      <w:lang w:val="en-GB" w:eastAsia="en-GB" w:bidi="th-TH"/>
    </w:rPr>
  </w:style>
  <w:style w:type="paragraph" w:customStyle="1" w:styleId="xl120">
    <w:name w:val="xl120"/>
    <w:basedOn w:val="Normal"/>
    <w:rsid w:val="009D7EF6"/>
    <w:pPr>
      <w:pBdr>
        <w:top w:val="single" w:sz="8" w:space="0" w:color="auto"/>
        <w:left w:val="single" w:sz="4" w:space="0" w:color="auto"/>
        <w:bottom w:val="single" w:sz="8" w:space="0" w:color="auto"/>
      </w:pBdr>
      <w:spacing w:before="100" w:beforeAutospacing="1" w:after="100" w:afterAutospacing="1"/>
      <w:jc w:val="center"/>
      <w:textAlignment w:val="center"/>
    </w:pPr>
    <w:rPr>
      <w:lang w:val="en-GB" w:eastAsia="en-GB" w:bidi="th-TH"/>
    </w:rPr>
  </w:style>
  <w:style w:type="paragraph" w:customStyle="1" w:styleId="xl121">
    <w:name w:val="xl121"/>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22">
    <w:name w:val="xl122"/>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23">
    <w:name w:val="xl123"/>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24">
    <w:name w:val="xl124"/>
    <w:basedOn w:val="Normal"/>
    <w:rsid w:val="009D7EF6"/>
    <w:pPr>
      <w:pBdr>
        <w:top w:val="single" w:sz="8" w:space="0" w:color="auto"/>
        <w:left w:val="single" w:sz="8" w:space="0" w:color="auto"/>
        <w:bottom w:val="single" w:sz="8" w:space="0" w:color="auto"/>
        <w:right w:val="single" w:sz="8" w:space="0" w:color="auto"/>
      </w:pBdr>
      <w:spacing w:before="100" w:beforeAutospacing="1" w:after="100" w:afterAutospacing="1"/>
    </w:pPr>
    <w:rPr>
      <w:lang w:val="en-GB" w:eastAsia="en-GB" w:bidi="th-TH"/>
    </w:rPr>
  </w:style>
  <w:style w:type="paragraph" w:customStyle="1" w:styleId="xl125">
    <w:name w:val="xl125"/>
    <w:basedOn w:val="Normal"/>
    <w:rsid w:val="009D7EF6"/>
    <w:pPr>
      <w:pBdr>
        <w:left w:val="single" w:sz="8" w:space="0" w:color="auto"/>
        <w:bottom w:val="single" w:sz="8" w:space="0" w:color="auto"/>
        <w:right w:val="single" w:sz="8" w:space="0" w:color="auto"/>
      </w:pBdr>
      <w:spacing w:before="100" w:beforeAutospacing="1" w:after="100" w:afterAutospacing="1"/>
    </w:pPr>
    <w:rPr>
      <w:lang w:val="en-GB" w:eastAsia="en-GB" w:bidi="th-TH"/>
    </w:rPr>
  </w:style>
  <w:style w:type="paragraph" w:customStyle="1" w:styleId="xl126">
    <w:name w:val="xl126"/>
    <w:basedOn w:val="Normal"/>
    <w:rsid w:val="009D7EF6"/>
    <w:pPr>
      <w:pBdr>
        <w:top w:val="single" w:sz="8" w:space="0" w:color="auto"/>
        <w:bottom w:val="single" w:sz="4" w:space="0" w:color="auto"/>
        <w:right w:val="single" w:sz="4" w:space="0" w:color="auto"/>
      </w:pBdr>
      <w:shd w:val="clear" w:color="000000" w:fill="808080"/>
      <w:spacing w:before="100" w:beforeAutospacing="1" w:after="100" w:afterAutospacing="1"/>
    </w:pPr>
    <w:rPr>
      <w:b/>
      <w:bCs w:val="0"/>
      <w:lang w:val="en-GB" w:eastAsia="en-GB" w:bidi="th-TH"/>
    </w:rPr>
  </w:style>
  <w:style w:type="paragraph" w:customStyle="1" w:styleId="xl127">
    <w:name w:val="xl127"/>
    <w:basedOn w:val="Normal"/>
    <w:rsid w:val="009D7EF6"/>
    <w:pPr>
      <w:pBdr>
        <w:top w:val="single" w:sz="4" w:space="0" w:color="auto"/>
        <w:bottom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128">
    <w:name w:val="xl128"/>
    <w:basedOn w:val="Normal"/>
    <w:rsid w:val="009D7EF6"/>
    <w:pPr>
      <w:pBdr>
        <w:top w:val="single" w:sz="4" w:space="0" w:color="auto"/>
        <w:bottom w:val="single" w:sz="4"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129">
    <w:name w:val="xl129"/>
    <w:basedOn w:val="Normal"/>
    <w:rsid w:val="009D7EF6"/>
    <w:pPr>
      <w:pBdr>
        <w:top w:val="single" w:sz="4" w:space="0" w:color="auto"/>
        <w:bottom w:val="single" w:sz="8"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130">
    <w:name w:val="xl130"/>
    <w:basedOn w:val="Normal"/>
    <w:rsid w:val="009D7EF6"/>
    <w:pPr>
      <w:pBdr>
        <w:top w:val="single" w:sz="8" w:space="0" w:color="auto"/>
        <w:bottom w:val="single" w:sz="4"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131">
    <w:name w:val="xl131"/>
    <w:basedOn w:val="Normal"/>
    <w:rsid w:val="009D7EF6"/>
    <w:pPr>
      <w:pBdr>
        <w:top w:val="single" w:sz="8" w:space="0" w:color="auto"/>
        <w:bottom w:val="single" w:sz="4" w:space="0" w:color="auto"/>
        <w:right w:val="single" w:sz="4" w:space="0" w:color="auto"/>
      </w:pBdr>
      <w:spacing w:before="100" w:beforeAutospacing="1" w:after="100" w:afterAutospacing="1"/>
    </w:pPr>
    <w:rPr>
      <w:lang w:val="en-GB" w:eastAsia="en-GB" w:bidi="th-TH"/>
    </w:rPr>
  </w:style>
  <w:style w:type="paragraph" w:customStyle="1" w:styleId="xl132">
    <w:name w:val="xl132"/>
    <w:basedOn w:val="Normal"/>
    <w:rsid w:val="009D7EF6"/>
    <w:pPr>
      <w:pBdr>
        <w:top w:val="single" w:sz="4" w:space="0" w:color="auto"/>
        <w:bottom w:val="single" w:sz="8"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133">
    <w:name w:val="xl133"/>
    <w:basedOn w:val="Normal"/>
    <w:rsid w:val="009D7EF6"/>
    <w:pPr>
      <w:pBdr>
        <w:bottom w:val="single" w:sz="8" w:space="0" w:color="auto"/>
        <w:right w:val="single" w:sz="4" w:space="0" w:color="auto"/>
      </w:pBdr>
      <w:spacing w:before="100" w:beforeAutospacing="1" w:after="100" w:afterAutospacing="1"/>
    </w:pPr>
    <w:rPr>
      <w:lang w:val="en-GB" w:eastAsia="en-GB" w:bidi="th-TH"/>
    </w:rPr>
  </w:style>
  <w:style w:type="paragraph" w:customStyle="1" w:styleId="xl134">
    <w:name w:val="xl134"/>
    <w:basedOn w:val="Normal"/>
    <w:rsid w:val="009D7EF6"/>
    <w:pPr>
      <w:pBdr>
        <w:top w:val="single" w:sz="4" w:space="0" w:color="auto"/>
        <w:left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35">
    <w:name w:val="xl135"/>
    <w:basedOn w:val="Normal"/>
    <w:rsid w:val="009D7EF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36">
    <w:name w:val="xl136"/>
    <w:basedOn w:val="Normal"/>
    <w:rsid w:val="009D7EF6"/>
    <w:pPr>
      <w:pBdr>
        <w:top w:val="single" w:sz="8" w:space="0" w:color="auto"/>
        <w:left w:val="single" w:sz="4" w:space="0" w:color="auto"/>
        <w:bottom w:val="single" w:sz="4" w:space="0" w:color="auto"/>
      </w:pBdr>
      <w:shd w:val="clear" w:color="000000" w:fill="FFFFFF"/>
      <w:spacing w:before="100" w:beforeAutospacing="1" w:after="100" w:afterAutospacing="1"/>
    </w:pPr>
    <w:rPr>
      <w:b/>
      <w:bCs w:val="0"/>
      <w:lang w:val="en-GB" w:eastAsia="en-GB" w:bidi="th-TH"/>
    </w:rPr>
  </w:style>
  <w:style w:type="paragraph" w:customStyle="1" w:styleId="xl137">
    <w:name w:val="xl137"/>
    <w:basedOn w:val="Normal"/>
    <w:rsid w:val="009D7EF6"/>
    <w:pPr>
      <w:pBdr>
        <w:top w:val="single" w:sz="4" w:space="0" w:color="auto"/>
        <w:left w:val="single" w:sz="4" w:space="0" w:color="auto"/>
        <w:bottom w:val="single" w:sz="4" w:space="0" w:color="auto"/>
      </w:pBdr>
      <w:shd w:val="clear" w:color="000000" w:fill="FFFFFF"/>
      <w:spacing w:before="100" w:beforeAutospacing="1" w:after="100" w:afterAutospacing="1"/>
    </w:pPr>
    <w:rPr>
      <w:lang w:val="en-GB" w:eastAsia="en-GB" w:bidi="th-TH"/>
    </w:rPr>
  </w:style>
  <w:style w:type="paragraph" w:customStyle="1" w:styleId="xl138">
    <w:name w:val="xl138"/>
    <w:basedOn w:val="Normal"/>
    <w:rsid w:val="009D7EF6"/>
    <w:pPr>
      <w:pBdr>
        <w:top w:val="single" w:sz="4" w:space="0" w:color="auto"/>
        <w:left w:val="single" w:sz="4" w:space="0" w:color="auto"/>
        <w:bottom w:val="single" w:sz="8" w:space="0" w:color="auto"/>
      </w:pBdr>
      <w:shd w:val="clear" w:color="000000" w:fill="FFFFFF"/>
      <w:spacing w:before="100" w:beforeAutospacing="1" w:after="100" w:afterAutospacing="1"/>
    </w:pPr>
    <w:rPr>
      <w:lang w:val="en-GB" w:eastAsia="en-GB" w:bidi="th-TH"/>
    </w:rPr>
  </w:style>
  <w:style w:type="paragraph" w:customStyle="1" w:styleId="xl139">
    <w:name w:val="xl139"/>
    <w:basedOn w:val="Normal"/>
    <w:rsid w:val="009D7EF6"/>
    <w:pPr>
      <w:pBdr>
        <w:top w:val="single" w:sz="8" w:space="0" w:color="auto"/>
        <w:left w:val="single" w:sz="4" w:space="0" w:color="auto"/>
        <w:bottom w:val="single" w:sz="4" w:space="0" w:color="auto"/>
      </w:pBdr>
      <w:shd w:val="clear" w:color="000000" w:fill="808080"/>
      <w:spacing w:before="100" w:beforeAutospacing="1" w:after="100" w:afterAutospacing="1"/>
    </w:pPr>
    <w:rPr>
      <w:lang w:val="en-GB" w:eastAsia="en-GB" w:bidi="th-TH"/>
    </w:rPr>
  </w:style>
  <w:style w:type="paragraph" w:customStyle="1" w:styleId="xl140">
    <w:name w:val="xl140"/>
    <w:basedOn w:val="Normal"/>
    <w:rsid w:val="009D7EF6"/>
    <w:pPr>
      <w:pBdr>
        <w:top w:val="single" w:sz="4" w:space="0" w:color="auto"/>
        <w:left w:val="single" w:sz="4" w:space="0" w:color="auto"/>
        <w:bottom w:val="single" w:sz="8" w:space="0" w:color="auto"/>
      </w:pBdr>
      <w:shd w:val="clear" w:color="000000" w:fill="808080"/>
      <w:spacing w:before="100" w:beforeAutospacing="1" w:after="100" w:afterAutospacing="1"/>
    </w:pPr>
    <w:rPr>
      <w:lang w:val="en-GB" w:eastAsia="en-GB" w:bidi="th-TH"/>
    </w:rPr>
  </w:style>
  <w:style w:type="paragraph" w:customStyle="1" w:styleId="xl141">
    <w:name w:val="xl141"/>
    <w:basedOn w:val="Normal"/>
    <w:rsid w:val="009D7EF6"/>
    <w:pPr>
      <w:pBdr>
        <w:top w:val="single" w:sz="8" w:space="0" w:color="auto"/>
        <w:left w:val="single" w:sz="4" w:space="0" w:color="auto"/>
        <w:bottom w:val="single" w:sz="8" w:space="0" w:color="auto"/>
      </w:pBdr>
      <w:shd w:val="clear" w:color="000000" w:fill="808080"/>
      <w:spacing w:before="100" w:beforeAutospacing="1" w:after="100" w:afterAutospacing="1"/>
    </w:pPr>
    <w:rPr>
      <w:lang w:val="en-GB" w:eastAsia="en-GB" w:bidi="th-TH"/>
    </w:rPr>
  </w:style>
  <w:style w:type="paragraph" w:customStyle="1" w:styleId="xl142">
    <w:name w:val="xl142"/>
    <w:basedOn w:val="Normal"/>
    <w:rsid w:val="009D7EF6"/>
    <w:pPr>
      <w:pBdr>
        <w:left w:val="single" w:sz="4" w:space="0" w:color="auto"/>
        <w:bottom w:val="single" w:sz="8" w:space="0" w:color="auto"/>
      </w:pBdr>
      <w:shd w:val="clear" w:color="000000" w:fill="808080"/>
      <w:spacing w:before="100" w:beforeAutospacing="1" w:after="100" w:afterAutospacing="1"/>
    </w:pPr>
    <w:rPr>
      <w:lang w:val="en-GB" w:eastAsia="en-GB" w:bidi="th-TH"/>
    </w:rPr>
  </w:style>
  <w:style w:type="paragraph" w:customStyle="1" w:styleId="xl143">
    <w:name w:val="xl143"/>
    <w:basedOn w:val="Normal"/>
    <w:rsid w:val="009D7EF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val="0"/>
      <w:sz w:val="20"/>
      <w:szCs w:val="20"/>
      <w:lang w:val="en-GB" w:eastAsia="en-GB" w:bidi="th-TH"/>
    </w:rPr>
  </w:style>
  <w:style w:type="paragraph" w:customStyle="1" w:styleId="xl144">
    <w:name w:val="xl144"/>
    <w:basedOn w:val="Normal"/>
    <w:rsid w:val="009D7EF6"/>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val="0"/>
      <w:sz w:val="20"/>
      <w:szCs w:val="20"/>
      <w:lang w:val="en-GB" w:eastAsia="en-GB" w:bidi="th-TH"/>
    </w:rPr>
  </w:style>
  <w:style w:type="paragraph" w:customStyle="1" w:styleId="xl145">
    <w:name w:val="xl145"/>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pPr>
    <w:rPr>
      <w:lang w:val="en-GB" w:eastAsia="en-GB" w:bidi="th-TH"/>
    </w:rPr>
  </w:style>
  <w:style w:type="paragraph" w:customStyle="1" w:styleId="xl146">
    <w:name w:val="xl146"/>
    <w:basedOn w:val="Normal"/>
    <w:rsid w:val="009D7EF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47">
    <w:name w:val="xl147"/>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48">
    <w:name w:val="xl148"/>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49">
    <w:name w:val="xl149"/>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50">
    <w:name w:val="xl150"/>
    <w:basedOn w:val="Normal"/>
    <w:rsid w:val="009D7EF6"/>
    <w:pPr>
      <w:pBdr>
        <w:top w:val="single" w:sz="8" w:space="0" w:color="auto"/>
        <w:left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51">
    <w:name w:val="xl151"/>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152">
    <w:name w:val="xl152"/>
    <w:basedOn w:val="Normal"/>
    <w:rsid w:val="009D7EF6"/>
    <w:pPr>
      <w:pBdr>
        <w:top w:val="single" w:sz="8" w:space="0" w:color="auto"/>
        <w:bottom w:val="single" w:sz="4" w:space="0" w:color="auto"/>
      </w:pBdr>
      <w:spacing w:before="100" w:beforeAutospacing="1" w:after="100" w:afterAutospacing="1"/>
      <w:jc w:val="center"/>
      <w:textAlignment w:val="center"/>
    </w:pPr>
    <w:rPr>
      <w:i/>
      <w:iCs w:val="0"/>
      <w:lang w:val="en-GB" w:eastAsia="en-GB" w:bidi="th-TH"/>
    </w:rPr>
  </w:style>
  <w:style w:type="paragraph" w:customStyle="1" w:styleId="xl153">
    <w:name w:val="xl153"/>
    <w:basedOn w:val="Normal"/>
    <w:rsid w:val="009D7EF6"/>
    <w:pPr>
      <w:pBdr>
        <w:top w:val="single" w:sz="4" w:space="0" w:color="auto"/>
        <w:bottom w:val="single" w:sz="4" w:space="0" w:color="auto"/>
      </w:pBdr>
      <w:spacing w:before="100" w:beforeAutospacing="1" w:after="100" w:afterAutospacing="1"/>
      <w:jc w:val="center"/>
      <w:textAlignment w:val="center"/>
    </w:pPr>
    <w:rPr>
      <w:i/>
      <w:iCs w:val="0"/>
      <w:lang w:val="en-GB" w:eastAsia="en-GB" w:bidi="th-TH"/>
    </w:rPr>
  </w:style>
  <w:style w:type="paragraph" w:customStyle="1" w:styleId="xl154">
    <w:name w:val="xl154"/>
    <w:basedOn w:val="Normal"/>
    <w:rsid w:val="009D7EF6"/>
    <w:pPr>
      <w:pBdr>
        <w:top w:val="single" w:sz="4" w:space="0" w:color="auto"/>
        <w:bottom w:val="single" w:sz="8" w:space="0" w:color="auto"/>
      </w:pBdr>
      <w:spacing w:before="100" w:beforeAutospacing="1" w:after="100" w:afterAutospacing="1"/>
      <w:jc w:val="center"/>
      <w:textAlignment w:val="center"/>
    </w:pPr>
    <w:rPr>
      <w:i/>
      <w:iCs w:val="0"/>
      <w:lang w:val="en-GB" w:eastAsia="en-GB" w:bidi="th-TH"/>
    </w:rPr>
  </w:style>
  <w:style w:type="paragraph" w:customStyle="1" w:styleId="xl155">
    <w:name w:val="xl155"/>
    <w:basedOn w:val="Normal"/>
    <w:rsid w:val="009D7EF6"/>
    <w:pPr>
      <w:pBdr>
        <w:top w:val="single" w:sz="4" w:space="0" w:color="auto"/>
        <w:bottom w:val="single" w:sz="8" w:space="0" w:color="auto"/>
      </w:pBdr>
      <w:spacing w:before="100" w:beforeAutospacing="1" w:after="100" w:afterAutospacing="1"/>
      <w:jc w:val="center"/>
      <w:textAlignment w:val="center"/>
    </w:pPr>
    <w:rPr>
      <w:i/>
      <w:iCs w:val="0"/>
      <w:lang w:val="en-GB" w:eastAsia="en-GB" w:bidi="th-TH"/>
    </w:rPr>
  </w:style>
  <w:style w:type="paragraph" w:customStyle="1" w:styleId="xl156">
    <w:name w:val="xl156"/>
    <w:basedOn w:val="Normal"/>
    <w:rsid w:val="009D7EF6"/>
    <w:pPr>
      <w:pBdr>
        <w:top w:val="single" w:sz="8" w:space="0" w:color="auto"/>
        <w:bottom w:val="single" w:sz="4" w:space="0" w:color="auto"/>
      </w:pBdr>
      <w:spacing w:before="100" w:beforeAutospacing="1" w:after="100" w:afterAutospacing="1"/>
      <w:jc w:val="center"/>
      <w:textAlignment w:val="center"/>
    </w:pPr>
    <w:rPr>
      <w:i/>
      <w:iCs w:val="0"/>
      <w:lang w:val="en-GB" w:eastAsia="en-GB" w:bidi="th-TH"/>
    </w:rPr>
  </w:style>
  <w:style w:type="paragraph" w:customStyle="1" w:styleId="xl157">
    <w:name w:val="xl157"/>
    <w:basedOn w:val="Normal"/>
    <w:rsid w:val="009D7EF6"/>
    <w:pPr>
      <w:pBdr>
        <w:top w:val="single" w:sz="4" w:space="0" w:color="auto"/>
        <w:bottom w:val="single" w:sz="4" w:space="0" w:color="auto"/>
      </w:pBdr>
      <w:spacing w:before="100" w:beforeAutospacing="1" w:after="100" w:afterAutospacing="1"/>
      <w:jc w:val="center"/>
      <w:textAlignment w:val="center"/>
    </w:pPr>
    <w:rPr>
      <w:i/>
      <w:iCs w:val="0"/>
      <w:lang w:val="en-GB" w:eastAsia="en-GB" w:bidi="th-TH"/>
    </w:rPr>
  </w:style>
  <w:style w:type="paragraph" w:customStyle="1" w:styleId="xl158">
    <w:name w:val="xl158"/>
    <w:basedOn w:val="Normal"/>
    <w:rsid w:val="009D7EF6"/>
    <w:pPr>
      <w:pBdr>
        <w:top w:val="single" w:sz="8" w:space="0" w:color="auto"/>
        <w:bottom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159">
    <w:name w:val="xl159"/>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60">
    <w:name w:val="xl160"/>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61">
    <w:name w:val="xl161"/>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62">
    <w:name w:val="xl162"/>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63">
    <w:name w:val="xl163"/>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64">
    <w:name w:val="xl164"/>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65">
    <w:name w:val="xl165"/>
    <w:basedOn w:val="Normal"/>
    <w:rsid w:val="009D7EF6"/>
    <w:pPr>
      <w:pBdr>
        <w:top w:val="single" w:sz="8" w:space="0" w:color="auto"/>
        <w:left w:val="single" w:sz="4" w:space="0" w:color="auto"/>
        <w:bottom w:val="single" w:sz="4" w:space="0" w:color="auto"/>
      </w:pBdr>
      <w:shd w:val="clear" w:color="000000" w:fill="FFFFFF"/>
      <w:spacing w:before="100" w:beforeAutospacing="1" w:after="100" w:afterAutospacing="1"/>
    </w:pPr>
    <w:rPr>
      <w:lang w:val="en-GB" w:eastAsia="en-GB" w:bidi="th-TH"/>
    </w:rPr>
  </w:style>
  <w:style w:type="paragraph" w:customStyle="1" w:styleId="xl166">
    <w:name w:val="xl166"/>
    <w:basedOn w:val="Normal"/>
    <w:rsid w:val="009D7EF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i/>
      <w:iCs w:val="0"/>
      <w:lang w:val="en-GB" w:eastAsia="en-GB" w:bidi="th-TH"/>
    </w:rPr>
  </w:style>
  <w:style w:type="paragraph" w:customStyle="1" w:styleId="xl167">
    <w:name w:val="xl167"/>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i/>
      <w:iCs w:val="0"/>
      <w:lang w:val="en-GB" w:eastAsia="en-GB" w:bidi="th-TH"/>
    </w:rPr>
  </w:style>
  <w:style w:type="paragraph" w:customStyle="1" w:styleId="xl168">
    <w:name w:val="xl168"/>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pPr>
    <w:rPr>
      <w:lang w:val="en-GB" w:eastAsia="en-GB" w:bidi="th-TH"/>
    </w:rPr>
  </w:style>
  <w:style w:type="paragraph" w:customStyle="1" w:styleId="xl169">
    <w:name w:val="xl169"/>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pPr>
    <w:rPr>
      <w:lang w:val="en-GB" w:eastAsia="en-GB" w:bidi="th-TH"/>
    </w:rPr>
  </w:style>
  <w:style w:type="paragraph" w:customStyle="1" w:styleId="xl170">
    <w:name w:val="xl170"/>
    <w:basedOn w:val="Normal"/>
    <w:rsid w:val="009D7EF6"/>
    <w:pPr>
      <w:pBdr>
        <w:top w:val="single" w:sz="8" w:space="0" w:color="auto"/>
        <w:bottom w:val="single" w:sz="4" w:space="0" w:color="auto"/>
        <w:right w:val="single" w:sz="4" w:space="0" w:color="auto"/>
      </w:pBdr>
      <w:shd w:val="clear" w:color="000000" w:fill="FFFFFF"/>
      <w:spacing w:before="100" w:beforeAutospacing="1" w:after="100" w:afterAutospacing="1"/>
    </w:pPr>
    <w:rPr>
      <w:b/>
      <w:bCs w:val="0"/>
      <w:lang w:val="en-GB" w:eastAsia="en-GB" w:bidi="th-TH"/>
    </w:rPr>
  </w:style>
  <w:style w:type="paragraph" w:customStyle="1" w:styleId="xl171">
    <w:name w:val="xl171"/>
    <w:basedOn w:val="Normal"/>
    <w:rsid w:val="009D7EF6"/>
    <w:pPr>
      <w:pBdr>
        <w:top w:val="single" w:sz="8" w:space="0" w:color="auto"/>
        <w:bottom w:val="single" w:sz="4" w:space="0" w:color="auto"/>
        <w:right w:val="single" w:sz="4" w:space="0" w:color="auto"/>
      </w:pBdr>
      <w:spacing w:before="100" w:beforeAutospacing="1" w:after="100" w:afterAutospacing="1"/>
    </w:pPr>
    <w:rPr>
      <w:b/>
      <w:bCs w:val="0"/>
      <w:lang w:val="en-GB" w:eastAsia="en-GB" w:bidi="th-TH"/>
    </w:rPr>
  </w:style>
  <w:style w:type="paragraph" w:customStyle="1" w:styleId="xl172">
    <w:name w:val="xl172"/>
    <w:basedOn w:val="Normal"/>
    <w:rsid w:val="009D7EF6"/>
    <w:pPr>
      <w:pBdr>
        <w:top w:val="single" w:sz="4" w:space="0" w:color="auto"/>
        <w:bottom w:val="single" w:sz="4" w:space="0" w:color="auto"/>
        <w:right w:val="single" w:sz="4" w:space="0" w:color="auto"/>
      </w:pBdr>
      <w:spacing w:before="100" w:beforeAutospacing="1" w:after="100" w:afterAutospacing="1"/>
    </w:pPr>
    <w:rPr>
      <w:lang w:val="en-GB" w:eastAsia="en-GB" w:bidi="th-TH"/>
    </w:rPr>
  </w:style>
  <w:style w:type="paragraph" w:customStyle="1" w:styleId="xl173">
    <w:name w:val="xl173"/>
    <w:basedOn w:val="Normal"/>
    <w:rsid w:val="009D7EF6"/>
    <w:pPr>
      <w:pBdr>
        <w:top w:val="single" w:sz="8" w:space="0" w:color="auto"/>
        <w:bottom w:val="single" w:sz="8"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174">
    <w:name w:val="xl174"/>
    <w:basedOn w:val="Normal"/>
    <w:rsid w:val="009D7EF6"/>
    <w:pPr>
      <w:pBdr>
        <w:right w:val="single" w:sz="4" w:space="0" w:color="auto"/>
      </w:pBdr>
      <w:shd w:val="clear" w:color="000000" w:fill="808080"/>
      <w:spacing w:before="100" w:beforeAutospacing="1" w:after="100" w:afterAutospacing="1"/>
    </w:pPr>
    <w:rPr>
      <w:lang w:val="en-GB" w:eastAsia="en-GB" w:bidi="th-TH"/>
    </w:rPr>
  </w:style>
  <w:style w:type="paragraph" w:customStyle="1" w:styleId="xl175">
    <w:name w:val="xl175"/>
    <w:basedOn w:val="Normal"/>
    <w:rsid w:val="009D7EF6"/>
    <w:pPr>
      <w:pBdr>
        <w:top w:val="single" w:sz="4"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176">
    <w:name w:val="xl176"/>
    <w:basedOn w:val="Normal"/>
    <w:rsid w:val="009D7EF6"/>
    <w:pPr>
      <w:pBdr>
        <w:left w:val="single" w:sz="8" w:space="0" w:color="auto"/>
        <w:right w:val="single" w:sz="8" w:space="0" w:color="auto"/>
      </w:pBdr>
      <w:spacing w:before="100" w:beforeAutospacing="1" w:after="100" w:afterAutospacing="1"/>
    </w:pPr>
    <w:rPr>
      <w:lang w:val="en-GB" w:eastAsia="en-GB" w:bidi="th-TH"/>
    </w:rPr>
  </w:style>
  <w:style w:type="paragraph" w:customStyle="1" w:styleId="xl177">
    <w:name w:val="xl177"/>
    <w:basedOn w:val="Normal"/>
    <w:rsid w:val="009D7EF6"/>
    <w:pPr>
      <w:pBdr>
        <w:top w:val="single" w:sz="4" w:space="0" w:color="auto"/>
        <w:left w:val="single" w:sz="4" w:space="0" w:color="auto"/>
        <w:bottom w:val="single" w:sz="4" w:space="0" w:color="auto"/>
      </w:pBdr>
      <w:shd w:val="clear" w:color="000000" w:fill="808080"/>
      <w:spacing w:before="100" w:beforeAutospacing="1" w:after="100" w:afterAutospacing="1"/>
    </w:pPr>
    <w:rPr>
      <w:lang w:val="en-GB" w:eastAsia="en-GB" w:bidi="th-TH"/>
    </w:rPr>
  </w:style>
  <w:style w:type="paragraph" w:customStyle="1" w:styleId="xl178">
    <w:name w:val="xl178"/>
    <w:basedOn w:val="Normal"/>
    <w:rsid w:val="009D7EF6"/>
    <w:pPr>
      <w:pBdr>
        <w:left w:val="single" w:sz="4" w:space="0" w:color="auto"/>
      </w:pBdr>
      <w:shd w:val="clear" w:color="000000" w:fill="808080"/>
      <w:spacing w:before="100" w:beforeAutospacing="1" w:after="100" w:afterAutospacing="1"/>
    </w:pPr>
    <w:rPr>
      <w:lang w:val="en-GB" w:eastAsia="en-GB" w:bidi="th-TH"/>
    </w:rPr>
  </w:style>
  <w:style w:type="paragraph" w:customStyle="1" w:styleId="xl179">
    <w:name w:val="xl179"/>
    <w:basedOn w:val="Normal"/>
    <w:rsid w:val="009D7EF6"/>
    <w:pPr>
      <w:pBdr>
        <w:top w:val="single" w:sz="4" w:space="0" w:color="auto"/>
        <w:left w:val="single" w:sz="4" w:space="0" w:color="auto"/>
      </w:pBdr>
      <w:shd w:val="clear" w:color="000000" w:fill="808080"/>
      <w:spacing w:before="100" w:beforeAutospacing="1" w:after="100" w:afterAutospacing="1"/>
    </w:pPr>
    <w:rPr>
      <w:b/>
      <w:bCs w:val="0"/>
      <w:lang w:val="en-GB" w:eastAsia="en-GB" w:bidi="th-TH"/>
    </w:rPr>
  </w:style>
  <w:style w:type="paragraph" w:customStyle="1" w:styleId="xl180">
    <w:name w:val="xl180"/>
    <w:basedOn w:val="Normal"/>
    <w:rsid w:val="009D7EF6"/>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b/>
      <w:bCs w:val="0"/>
      <w:lang w:val="en-GB" w:eastAsia="en-GB" w:bidi="th-TH"/>
    </w:rPr>
  </w:style>
  <w:style w:type="paragraph" w:customStyle="1" w:styleId="xl181">
    <w:name w:val="xl181"/>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lang w:val="en-GB" w:eastAsia="en-GB" w:bidi="th-TH"/>
    </w:rPr>
  </w:style>
  <w:style w:type="paragraph" w:customStyle="1" w:styleId="xl182">
    <w:name w:val="xl182"/>
    <w:basedOn w:val="Normal"/>
    <w:rsid w:val="009D7EF6"/>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i/>
      <w:iCs w:val="0"/>
      <w:sz w:val="20"/>
      <w:szCs w:val="20"/>
      <w:lang w:val="en-GB" w:eastAsia="en-GB" w:bidi="th-TH"/>
    </w:rPr>
  </w:style>
  <w:style w:type="paragraph" w:customStyle="1" w:styleId="xl183">
    <w:name w:val="xl183"/>
    <w:basedOn w:val="Normal"/>
    <w:rsid w:val="009D7EF6"/>
    <w:pPr>
      <w:pBdr>
        <w:left w:val="single" w:sz="8" w:space="0" w:color="auto"/>
        <w:bottom w:val="single" w:sz="4"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84">
    <w:name w:val="xl184"/>
    <w:basedOn w:val="Normal"/>
    <w:rsid w:val="009D7EF6"/>
    <w:pPr>
      <w:pBdr>
        <w:bottom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185">
    <w:name w:val="xl185"/>
    <w:basedOn w:val="Normal"/>
    <w:rsid w:val="009D7EF6"/>
    <w:pPr>
      <w:pBdr>
        <w:left w:val="single" w:sz="4" w:space="0" w:color="auto"/>
        <w:bottom w:val="single" w:sz="4" w:space="0" w:color="auto"/>
        <w:right w:val="single" w:sz="4" w:space="0" w:color="auto"/>
      </w:pBdr>
      <w:spacing w:before="100" w:beforeAutospacing="1" w:after="100" w:afterAutospacing="1"/>
    </w:pPr>
    <w:rPr>
      <w:lang w:val="en-GB" w:eastAsia="en-GB" w:bidi="th-TH"/>
    </w:rPr>
  </w:style>
  <w:style w:type="paragraph" w:customStyle="1" w:styleId="xl186">
    <w:name w:val="xl186"/>
    <w:basedOn w:val="Normal"/>
    <w:rsid w:val="009D7EF6"/>
    <w:pPr>
      <w:pBdr>
        <w:top w:val="single" w:sz="8" w:space="0" w:color="auto"/>
      </w:pBdr>
      <w:shd w:val="clear" w:color="000000" w:fill="D9D9D9"/>
      <w:spacing w:before="100" w:beforeAutospacing="1" w:after="100" w:afterAutospacing="1"/>
      <w:jc w:val="center"/>
    </w:pPr>
    <w:rPr>
      <w:lang w:val="en-GB" w:eastAsia="en-GB" w:bidi="th-TH"/>
    </w:rPr>
  </w:style>
  <w:style w:type="paragraph" w:customStyle="1" w:styleId="xl187">
    <w:name w:val="xl187"/>
    <w:basedOn w:val="Normal"/>
    <w:rsid w:val="009D7EF6"/>
    <w:pPr>
      <w:pBdr>
        <w:top w:val="single" w:sz="4" w:space="0" w:color="auto"/>
        <w:bottom w:val="single" w:sz="4" w:space="0" w:color="auto"/>
      </w:pBdr>
      <w:spacing w:before="100" w:beforeAutospacing="1" w:after="100" w:afterAutospacing="1"/>
      <w:jc w:val="center"/>
      <w:textAlignment w:val="center"/>
    </w:pPr>
    <w:rPr>
      <w:lang w:val="en-GB" w:eastAsia="en-GB" w:bidi="th-TH"/>
    </w:rPr>
  </w:style>
  <w:style w:type="paragraph" w:customStyle="1" w:styleId="xl188">
    <w:name w:val="xl188"/>
    <w:basedOn w:val="Normal"/>
    <w:rsid w:val="009D7EF6"/>
    <w:pPr>
      <w:pBdr>
        <w:top w:val="single" w:sz="4" w:space="0" w:color="auto"/>
      </w:pBdr>
      <w:spacing w:before="100" w:beforeAutospacing="1" w:after="100" w:afterAutospacing="1"/>
      <w:jc w:val="center"/>
      <w:textAlignment w:val="center"/>
    </w:pPr>
    <w:rPr>
      <w:lang w:val="en-GB" w:eastAsia="en-GB" w:bidi="th-TH"/>
    </w:rPr>
  </w:style>
  <w:style w:type="paragraph" w:customStyle="1" w:styleId="xl189">
    <w:name w:val="xl189"/>
    <w:basedOn w:val="Normal"/>
    <w:rsid w:val="009D7EF6"/>
    <w:pPr>
      <w:pBdr>
        <w:top w:val="single" w:sz="4" w:space="0" w:color="auto"/>
        <w:bottom w:val="single" w:sz="8" w:space="0" w:color="auto"/>
      </w:pBdr>
      <w:spacing w:before="100" w:beforeAutospacing="1" w:after="100" w:afterAutospacing="1"/>
      <w:jc w:val="center"/>
      <w:textAlignment w:val="center"/>
    </w:pPr>
    <w:rPr>
      <w:lang w:val="en-GB" w:eastAsia="en-GB" w:bidi="th-TH"/>
    </w:rPr>
  </w:style>
  <w:style w:type="paragraph" w:customStyle="1" w:styleId="xl190">
    <w:name w:val="xl190"/>
    <w:basedOn w:val="Normal"/>
    <w:rsid w:val="009D7EF6"/>
    <w:pPr>
      <w:pBdr>
        <w:top w:val="single" w:sz="4" w:space="0" w:color="auto"/>
        <w:left w:val="single" w:sz="4" w:space="0" w:color="auto"/>
      </w:pBdr>
      <w:shd w:val="clear" w:color="000000" w:fill="FFFFFF"/>
      <w:spacing w:before="100" w:beforeAutospacing="1" w:after="100" w:afterAutospacing="1"/>
    </w:pPr>
    <w:rPr>
      <w:lang w:val="en-GB" w:eastAsia="en-GB" w:bidi="th-TH"/>
    </w:rPr>
  </w:style>
  <w:style w:type="paragraph" w:customStyle="1" w:styleId="xl191">
    <w:name w:val="xl191"/>
    <w:basedOn w:val="Normal"/>
    <w:rsid w:val="009D7EF6"/>
    <w:pPr>
      <w:pBdr>
        <w:top w:val="single" w:sz="8" w:space="0" w:color="auto"/>
        <w:left w:val="single" w:sz="4" w:space="0" w:color="auto"/>
      </w:pBdr>
      <w:shd w:val="clear" w:color="000000" w:fill="808080"/>
      <w:spacing w:before="100" w:beforeAutospacing="1" w:after="100" w:afterAutospacing="1"/>
    </w:pPr>
    <w:rPr>
      <w:lang w:val="en-GB" w:eastAsia="en-GB" w:bidi="th-TH"/>
    </w:rPr>
  </w:style>
  <w:style w:type="paragraph" w:customStyle="1" w:styleId="xl192">
    <w:name w:val="xl192"/>
    <w:basedOn w:val="Normal"/>
    <w:rsid w:val="009D7EF6"/>
    <w:pPr>
      <w:pBdr>
        <w:top w:val="single" w:sz="4" w:space="0" w:color="auto"/>
        <w:left w:val="single" w:sz="8"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93">
    <w:name w:val="xl193"/>
    <w:basedOn w:val="Normal"/>
    <w:rsid w:val="009D7EF6"/>
    <w:pPr>
      <w:pBdr>
        <w:right w:val="single" w:sz="4" w:space="0" w:color="auto"/>
      </w:pBdr>
      <w:shd w:val="clear" w:color="000000" w:fill="FFFFFF"/>
      <w:spacing w:before="100" w:beforeAutospacing="1" w:after="100" w:afterAutospacing="1"/>
    </w:pPr>
    <w:rPr>
      <w:lang w:val="en-GB" w:eastAsia="en-GB" w:bidi="th-TH"/>
    </w:rPr>
  </w:style>
  <w:style w:type="paragraph" w:customStyle="1" w:styleId="xl194">
    <w:name w:val="xl194"/>
    <w:basedOn w:val="Normal"/>
    <w:rsid w:val="009D7EF6"/>
    <w:pPr>
      <w:pBdr>
        <w:left w:val="single" w:sz="4" w:space="0" w:color="auto"/>
        <w:right w:val="single" w:sz="4" w:space="0" w:color="auto"/>
      </w:pBdr>
      <w:shd w:val="clear" w:color="000000" w:fill="FFFFFF"/>
      <w:spacing w:before="100" w:beforeAutospacing="1" w:after="100" w:afterAutospacing="1"/>
    </w:pPr>
    <w:rPr>
      <w:lang w:val="en-GB" w:eastAsia="en-GB" w:bidi="th-TH"/>
    </w:rPr>
  </w:style>
  <w:style w:type="paragraph" w:customStyle="1" w:styleId="xl195">
    <w:name w:val="xl195"/>
    <w:basedOn w:val="Normal"/>
    <w:rsid w:val="009D7EF6"/>
    <w:pPr>
      <w:pBdr>
        <w:left w:val="single" w:sz="4" w:space="0" w:color="auto"/>
      </w:pBdr>
      <w:shd w:val="clear" w:color="000000" w:fill="808080"/>
      <w:spacing w:before="100" w:beforeAutospacing="1" w:after="100" w:afterAutospacing="1"/>
    </w:pPr>
    <w:rPr>
      <w:lang w:val="en-GB" w:eastAsia="en-GB" w:bidi="th-TH"/>
    </w:rPr>
  </w:style>
  <w:style w:type="paragraph" w:customStyle="1" w:styleId="xl196">
    <w:name w:val="xl196"/>
    <w:basedOn w:val="Normal"/>
    <w:rsid w:val="009D7EF6"/>
    <w:pPr>
      <w:pBdr>
        <w:top w:val="single" w:sz="4" w:space="0" w:color="auto"/>
        <w:left w:val="single" w:sz="8"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97">
    <w:name w:val="xl197"/>
    <w:basedOn w:val="Normal"/>
    <w:rsid w:val="009D7EF6"/>
    <w:pPr>
      <w:pBdr>
        <w:top w:val="single" w:sz="4" w:space="0" w:color="auto"/>
        <w:right w:val="single" w:sz="4" w:space="0" w:color="auto"/>
      </w:pBdr>
      <w:shd w:val="clear" w:color="000000" w:fill="808080"/>
      <w:spacing w:before="100" w:beforeAutospacing="1" w:after="100" w:afterAutospacing="1"/>
    </w:pPr>
    <w:rPr>
      <w:lang w:val="en-GB" w:eastAsia="en-GB" w:bidi="th-TH"/>
    </w:rPr>
  </w:style>
  <w:style w:type="paragraph" w:customStyle="1" w:styleId="xl198">
    <w:name w:val="xl198"/>
    <w:basedOn w:val="Normal"/>
    <w:rsid w:val="009D7EF6"/>
    <w:pPr>
      <w:pBdr>
        <w:left w:val="single" w:sz="8"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199">
    <w:name w:val="xl199"/>
    <w:basedOn w:val="Normal"/>
    <w:rsid w:val="009D7EF6"/>
    <w:pPr>
      <w:pBdr>
        <w:left w:val="single" w:sz="8" w:space="0" w:color="auto"/>
        <w:bottom w:val="single" w:sz="4"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200">
    <w:name w:val="xl200"/>
    <w:basedOn w:val="Normal"/>
    <w:rsid w:val="009D7EF6"/>
    <w:pPr>
      <w:pBdr>
        <w:bottom w:val="single" w:sz="4" w:space="0" w:color="auto"/>
        <w:right w:val="single" w:sz="4" w:space="0" w:color="auto"/>
      </w:pBdr>
      <w:shd w:val="clear" w:color="000000" w:fill="FFFFFF"/>
      <w:spacing w:before="100" w:beforeAutospacing="1" w:after="100" w:afterAutospacing="1"/>
    </w:pPr>
    <w:rPr>
      <w:b/>
      <w:bCs w:val="0"/>
      <w:lang w:val="en-GB" w:eastAsia="en-GB" w:bidi="th-TH"/>
    </w:rPr>
  </w:style>
  <w:style w:type="paragraph" w:customStyle="1" w:styleId="xl201">
    <w:name w:val="xl201"/>
    <w:basedOn w:val="Normal"/>
    <w:rsid w:val="009D7EF6"/>
    <w:pPr>
      <w:pBdr>
        <w:left w:val="single" w:sz="4" w:space="0" w:color="auto"/>
        <w:bottom w:val="single" w:sz="8" w:space="0" w:color="auto"/>
        <w:right w:val="single" w:sz="4" w:space="0" w:color="auto"/>
      </w:pBdr>
      <w:shd w:val="clear" w:color="000000" w:fill="808080"/>
      <w:spacing w:before="100" w:beforeAutospacing="1" w:after="100" w:afterAutospacing="1"/>
    </w:pPr>
    <w:rPr>
      <w:b/>
      <w:bCs w:val="0"/>
      <w:lang w:val="en-GB" w:eastAsia="en-GB" w:bidi="th-TH"/>
    </w:rPr>
  </w:style>
  <w:style w:type="paragraph" w:customStyle="1" w:styleId="xl202">
    <w:name w:val="xl202"/>
    <w:basedOn w:val="Normal"/>
    <w:rsid w:val="009D7EF6"/>
    <w:pPr>
      <w:pBdr>
        <w:left w:val="single" w:sz="4" w:space="0" w:color="auto"/>
        <w:bottom w:val="single" w:sz="4" w:space="0" w:color="auto"/>
        <w:right w:val="single" w:sz="4" w:space="0" w:color="auto"/>
      </w:pBdr>
      <w:shd w:val="clear" w:color="000000" w:fill="FFFFFF"/>
      <w:spacing w:before="100" w:beforeAutospacing="1" w:after="100" w:afterAutospacing="1"/>
    </w:pPr>
    <w:rPr>
      <w:b/>
      <w:bCs w:val="0"/>
      <w:lang w:val="en-GB" w:eastAsia="en-GB" w:bidi="th-TH"/>
    </w:rPr>
  </w:style>
  <w:style w:type="paragraph" w:customStyle="1" w:styleId="xl203">
    <w:name w:val="xl203"/>
    <w:basedOn w:val="Normal"/>
    <w:rsid w:val="009D7EF6"/>
    <w:pPr>
      <w:pBdr>
        <w:left w:val="single" w:sz="4" w:space="0" w:color="auto"/>
        <w:bottom w:val="single" w:sz="4" w:space="0" w:color="auto"/>
      </w:pBdr>
      <w:shd w:val="clear" w:color="000000" w:fill="FFFFFF"/>
      <w:spacing w:before="100" w:beforeAutospacing="1" w:after="100" w:afterAutospacing="1"/>
    </w:pPr>
    <w:rPr>
      <w:b/>
      <w:bCs w:val="0"/>
      <w:lang w:val="en-GB" w:eastAsia="en-GB" w:bidi="th-TH"/>
    </w:rPr>
  </w:style>
  <w:style w:type="paragraph" w:customStyle="1" w:styleId="xl204">
    <w:name w:val="xl204"/>
    <w:basedOn w:val="Normal"/>
    <w:rsid w:val="009D7EF6"/>
    <w:pPr>
      <w:pBdr>
        <w:left w:val="single" w:sz="8" w:space="0" w:color="auto"/>
        <w:bottom w:val="single" w:sz="4" w:space="0" w:color="auto"/>
        <w:right w:val="single" w:sz="8" w:space="0" w:color="auto"/>
      </w:pBdr>
      <w:shd w:val="clear" w:color="000000" w:fill="FFFFFF"/>
      <w:spacing w:before="100" w:beforeAutospacing="1" w:after="100" w:afterAutospacing="1"/>
      <w:jc w:val="center"/>
    </w:pPr>
    <w:rPr>
      <w:i/>
      <w:iCs w:val="0"/>
      <w:sz w:val="20"/>
      <w:szCs w:val="20"/>
      <w:lang w:val="en-GB" w:eastAsia="en-GB" w:bidi="th-TH"/>
    </w:rPr>
  </w:style>
  <w:style w:type="paragraph" w:customStyle="1" w:styleId="xl205">
    <w:name w:val="xl205"/>
    <w:basedOn w:val="Normal"/>
    <w:rsid w:val="009D7EF6"/>
    <w:pPr>
      <w:pBdr>
        <w:top w:val="single" w:sz="8" w:space="0" w:color="auto"/>
        <w:left w:val="single" w:sz="4" w:space="0" w:color="auto"/>
        <w:bottom w:val="single" w:sz="8" w:space="0" w:color="auto"/>
      </w:pBdr>
      <w:shd w:val="clear" w:color="000000" w:fill="808080"/>
      <w:spacing w:before="100" w:beforeAutospacing="1" w:after="100" w:afterAutospacing="1"/>
    </w:pPr>
    <w:rPr>
      <w:b/>
      <w:bCs w:val="0"/>
      <w:lang w:val="en-GB" w:eastAsia="en-GB" w:bidi="th-TH"/>
    </w:rPr>
  </w:style>
  <w:style w:type="paragraph" w:customStyle="1" w:styleId="xl206">
    <w:name w:val="xl206"/>
    <w:basedOn w:val="Normal"/>
    <w:rsid w:val="009D7EF6"/>
    <w:pPr>
      <w:pBdr>
        <w:top w:val="single" w:sz="4" w:space="0" w:color="auto"/>
        <w:left w:val="single" w:sz="8" w:space="0" w:color="auto"/>
        <w:right w:val="single" w:sz="8" w:space="0" w:color="auto"/>
      </w:pBdr>
      <w:shd w:val="clear" w:color="000000" w:fill="FFFFFF"/>
      <w:spacing w:before="100" w:beforeAutospacing="1" w:after="100" w:afterAutospacing="1"/>
      <w:jc w:val="center"/>
    </w:pPr>
    <w:rPr>
      <w:i/>
      <w:iCs w:val="0"/>
      <w:sz w:val="20"/>
      <w:szCs w:val="20"/>
      <w:lang w:val="en-GB" w:eastAsia="en-GB" w:bidi="th-TH"/>
    </w:rPr>
  </w:style>
  <w:style w:type="paragraph" w:customStyle="1" w:styleId="xl207">
    <w:name w:val="xl207"/>
    <w:basedOn w:val="Normal"/>
    <w:rsid w:val="009D7EF6"/>
    <w:pPr>
      <w:pBdr>
        <w:top w:val="single" w:sz="8" w:space="0" w:color="auto"/>
        <w:left w:val="single" w:sz="4" w:space="0" w:color="auto"/>
        <w:bottom w:val="single" w:sz="4" w:space="0" w:color="auto"/>
      </w:pBdr>
      <w:spacing w:before="100" w:beforeAutospacing="1" w:after="100" w:afterAutospacing="1"/>
    </w:pPr>
    <w:rPr>
      <w:b/>
      <w:bCs w:val="0"/>
      <w:lang w:val="en-GB" w:eastAsia="en-GB" w:bidi="th-TH"/>
    </w:rPr>
  </w:style>
  <w:style w:type="paragraph" w:customStyle="1" w:styleId="xl208">
    <w:name w:val="xl208"/>
    <w:basedOn w:val="Normal"/>
    <w:rsid w:val="009D7EF6"/>
    <w:pPr>
      <w:pBdr>
        <w:top w:val="single" w:sz="4" w:space="0" w:color="auto"/>
        <w:left w:val="single" w:sz="4" w:space="0" w:color="auto"/>
        <w:bottom w:val="single" w:sz="8" w:space="0" w:color="auto"/>
        <w:right w:val="single" w:sz="4" w:space="0" w:color="auto"/>
      </w:pBdr>
      <w:spacing w:before="100" w:beforeAutospacing="1" w:after="100" w:afterAutospacing="1"/>
    </w:pPr>
    <w:rPr>
      <w:b/>
      <w:bCs w:val="0"/>
      <w:lang w:val="en-GB" w:eastAsia="en-GB" w:bidi="th-TH"/>
    </w:rPr>
  </w:style>
  <w:style w:type="paragraph" w:customStyle="1" w:styleId="xl209">
    <w:name w:val="xl209"/>
    <w:basedOn w:val="Normal"/>
    <w:rsid w:val="009D7EF6"/>
    <w:pPr>
      <w:pBdr>
        <w:top w:val="single" w:sz="4" w:space="0" w:color="auto"/>
        <w:left w:val="single" w:sz="4" w:space="0" w:color="auto"/>
        <w:bottom w:val="single" w:sz="8" w:space="0" w:color="auto"/>
      </w:pBdr>
      <w:spacing w:before="100" w:beforeAutospacing="1" w:after="100" w:afterAutospacing="1"/>
    </w:pPr>
    <w:rPr>
      <w:lang w:val="en-GB" w:eastAsia="en-GB" w:bidi="th-TH"/>
    </w:rPr>
  </w:style>
  <w:style w:type="paragraph" w:customStyle="1" w:styleId="xl210">
    <w:name w:val="xl210"/>
    <w:basedOn w:val="Normal"/>
    <w:rsid w:val="009D7EF6"/>
    <w:pPr>
      <w:pBdr>
        <w:top w:val="single" w:sz="8" w:space="0" w:color="auto"/>
        <w:left w:val="single" w:sz="8" w:space="0" w:color="auto"/>
        <w:right w:val="single" w:sz="8" w:space="0" w:color="auto"/>
      </w:pBdr>
      <w:spacing w:before="100" w:beforeAutospacing="1" w:after="100" w:afterAutospacing="1"/>
      <w:jc w:val="center"/>
      <w:textAlignment w:val="center"/>
    </w:pPr>
    <w:rPr>
      <w:b/>
      <w:bCs w:val="0"/>
      <w:lang w:val="en-GB" w:eastAsia="en-GB" w:bidi="th-TH"/>
    </w:rPr>
  </w:style>
  <w:style w:type="paragraph" w:customStyle="1" w:styleId="xl211">
    <w:name w:val="xl211"/>
    <w:basedOn w:val="Normal"/>
    <w:rsid w:val="009D7EF6"/>
    <w:pPr>
      <w:pBdr>
        <w:top w:val="single" w:sz="4" w:space="0" w:color="auto"/>
        <w:left w:val="single" w:sz="4" w:space="0" w:color="auto"/>
        <w:bottom w:val="single" w:sz="8" w:space="0" w:color="auto"/>
      </w:pBdr>
      <w:shd w:val="clear" w:color="000000" w:fill="A6A6A6"/>
      <w:spacing w:before="100" w:beforeAutospacing="1" w:after="100" w:afterAutospacing="1"/>
      <w:jc w:val="center"/>
    </w:pPr>
    <w:rPr>
      <w:b/>
      <w:bCs w:val="0"/>
      <w:sz w:val="32"/>
      <w:szCs w:val="32"/>
      <w:lang w:val="en-GB" w:eastAsia="en-GB" w:bidi="th-TH"/>
    </w:rPr>
  </w:style>
  <w:style w:type="paragraph" w:customStyle="1" w:styleId="xl212">
    <w:name w:val="xl212"/>
    <w:basedOn w:val="Normal"/>
    <w:rsid w:val="009D7EF6"/>
    <w:pPr>
      <w:pBdr>
        <w:top w:val="single" w:sz="4" w:space="0" w:color="auto"/>
        <w:bottom w:val="single" w:sz="8" w:space="0" w:color="auto"/>
      </w:pBdr>
      <w:shd w:val="clear" w:color="000000" w:fill="A6A6A6"/>
      <w:spacing w:before="100" w:beforeAutospacing="1" w:after="100" w:afterAutospacing="1"/>
      <w:jc w:val="center"/>
    </w:pPr>
    <w:rPr>
      <w:b/>
      <w:bCs w:val="0"/>
      <w:sz w:val="32"/>
      <w:szCs w:val="32"/>
      <w:lang w:val="en-GB" w:eastAsia="en-GB" w:bidi="th-TH"/>
    </w:rPr>
  </w:style>
  <w:style w:type="paragraph" w:customStyle="1" w:styleId="xl213">
    <w:name w:val="xl213"/>
    <w:basedOn w:val="Normal"/>
    <w:rsid w:val="009D7EF6"/>
    <w:pPr>
      <w:pBdr>
        <w:top w:val="single" w:sz="4" w:space="0" w:color="auto"/>
        <w:bottom w:val="single" w:sz="8" w:space="0" w:color="auto"/>
        <w:right w:val="single" w:sz="4" w:space="0" w:color="auto"/>
      </w:pBdr>
      <w:shd w:val="clear" w:color="000000" w:fill="A6A6A6"/>
      <w:spacing w:before="100" w:beforeAutospacing="1" w:after="100" w:afterAutospacing="1"/>
      <w:jc w:val="center"/>
    </w:pPr>
    <w:rPr>
      <w:b/>
      <w:bCs w:val="0"/>
      <w:sz w:val="32"/>
      <w:szCs w:val="32"/>
      <w:lang w:val="en-GB" w:eastAsia="en-GB" w:bidi="th-TH"/>
    </w:rPr>
  </w:style>
  <w:style w:type="paragraph" w:customStyle="1" w:styleId="xl214">
    <w:name w:val="xl214"/>
    <w:basedOn w:val="Normal"/>
    <w:rsid w:val="009D7EF6"/>
    <w:pPr>
      <w:pBdr>
        <w:top w:val="single" w:sz="8" w:space="0" w:color="auto"/>
        <w:bottom w:val="single" w:sz="4" w:space="0" w:color="auto"/>
        <w:right w:val="single" w:sz="4"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15">
    <w:name w:val="xl215"/>
    <w:basedOn w:val="Normal"/>
    <w:rsid w:val="009D7EF6"/>
    <w:pPr>
      <w:pBdr>
        <w:top w:val="single" w:sz="4" w:space="0" w:color="auto"/>
        <w:right w:val="single" w:sz="4"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16">
    <w:name w:val="xl216"/>
    <w:basedOn w:val="Normal"/>
    <w:rsid w:val="009D7EF6"/>
    <w:pPr>
      <w:pBdr>
        <w:left w:val="single" w:sz="4" w:space="0" w:color="auto"/>
        <w:bottom w:val="single" w:sz="4"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17">
    <w:name w:val="xl217"/>
    <w:basedOn w:val="Normal"/>
    <w:rsid w:val="009D7EF6"/>
    <w:pPr>
      <w:pBdr>
        <w:top w:val="single" w:sz="4" w:space="0" w:color="auto"/>
        <w:left w:val="single" w:sz="4"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18">
    <w:name w:val="xl218"/>
    <w:basedOn w:val="Normal"/>
    <w:rsid w:val="009D7EF6"/>
    <w:pPr>
      <w:pBdr>
        <w:bottom w:val="single" w:sz="4" w:space="0" w:color="auto"/>
        <w:right w:val="single" w:sz="4"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19">
    <w:name w:val="xl219"/>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val="0"/>
      <w:lang w:val="en-GB" w:eastAsia="en-GB" w:bidi="th-TH"/>
    </w:rPr>
  </w:style>
  <w:style w:type="paragraph" w:customStyle="1" w:styleId="xl220">
    <w:name w:val="xl220"/>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val="0"/>
      <w:lang w:val="en-GB" w:eastAsia="en-GB" w:bidi="th-TH"/>
    </w:rPr>
  </w:style>
  <w:style w:type="paragraph" w:customStyle="1" w:styleId="xl221">
    <w:name w:val="xl221"/>
    <w:basedOn w:val="Normal"/>
    <w:rsid w:val="009D7EF6"/>
    <w:pPr>
      <w:pBdr>
        <w:top w:val="single" w:sz="8" w:space="0" w:color="auto"/>
        <w:left w:val="single" w:sz="8" w:space="0" w:color="auto"/>
        <w:bottom w:val="single" w:sz="8" w:space="0" w:color="auto"/>
      </w:pBdr>
      <w:shd w:val="clear" w:color="000000" w:fill="A6A6A6"/>
      <w:spacing w:before="100" w:beforeAutospacing="1" w:after="100" w:afterAutospacing="1"/>
    </w:pPr>
    <w:rPr>
      <w:b/>
      <w:bCs w:val="0"/>
      <w:sz w:val="32"/>
      <w:szCs w:val="32"/>
      <w:lang w:val="en-GB" w:eastAsia="en-GB" w:bidi="th-TH"/>
    </w:rPr>
  </w:style>
  <w:style w:type="paragraph" w:customStyle="1" w:styleId="xl222">
    <w:name w:val="xl222"/>
    <w:basedOn w:val="Normal"/>
    <w:rsid w:val="009D7EF6"/>
    <w:pPr>
      <w:pBdr>
        <w:top w:val="single" w:sz="8" w:space="0" w:color="auto"/>
        <w:bottom w:val="single" w:sz="8" w:space="0" w:color="auto"/>
      </w:pBdr>
      <w:shd w:val="clear" w:color="000000" w:fill="A6A6A6"/>
      <w:spacing w:before="100" w:beforeAutospacing="1" w:after="100" w:afterAutospacing="1"/>
    </w:pPr>
    <w:rPr>
      <w:b/>
      <w:bCs w:val="0"/>
      <w:sz w:val="32"/>
      <w:szCs w:val="32"/>
      <w:lang w:val="en-GB" w:eastAsia="en-GB" w:bidi="th-TH"/>
    </w:rPr>
  </w:style>
  <w:style w:type="paragraph" w:customStyle="1" w:styleId="xl223">
    <w:name w:val="xl223"/>
    <w:basedOn w:val="Normal"/>
    <w:rsid w:val="009D7EF6"/>
    <w:pPr>
      <w:pBdr>
        <w:top w:val="single" w:sz="8" w:space="0" w:color="auto"/>
        <w:bottom w:val="single" w:sz="8" w:space="0" w:color="auto"/>
        <w:right w:val="single" w:sz="8" w:space="0" w:color="auto"/>
      </w:pBdr>
      <w:shd w:val="clear" w:color="000000" w:fill="A6A6A6"/>
      <w:spacing w:before="100" w:beforeAutospacing="1" w:after="100" w:afterAutospacing="1"/>
    </w:pPr>
    <w:rPr>
      <w:b/>
      <w:bCs w:val="0"/>
      <w:sz w:val="32"/>
      <w:szCs w:val="32"/>
      <w:lang w:val="en-GB" w:eastAsia="en-GB" w:bidi="th-TH"/>
    </w:rPr>
  </w:style>
  <w:style w:type="paragraph" w:customStyle="1" w:styleId="xl224">
    <w:name w:val="xl224"/>
    <w:basedOn w:val="Normal"/>
    <w:rsid w:val="009D7EF6"/>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25">
    <w:name w:val="xl225"/>
    <w:basedOn w:val="Normal"/>
    <w:rsid w:val="009D7EF6"/>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26">
    <w:name w:val="xl226"/>
    <w:basedOn w:val="Normal"/>
    <w:rsid w:val="009D7EF6"/>
    <w:pPr>
      <w:pBdr>
        <w:top w:val="single" w:sz="8" w:space="0" w:color="auto"/>
        <w:left w:val="single" w:sz="8" w:space="0" w:color="auto"/>
        <w:right w:val="single" w:sz="4"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27">
    <w:name w:val="xl227"/>
    <w:basedOn w:val="Normal"/>
    <w:rsid w:val="009D7EF6"/>
    <w:pPr>
      <w:pBdr>
        <w:left w:val="single" w:sz="8"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28">
    <w:name w:val="xl228"/>
    <w:basedOn w:val="Normal"/>
    <w:rsid w:val="009D7EF6"/>
    <w:pPr>
      <w:pBdr>
        <w:top w:val="single" w:sz="8" w:space="0" w:color="auto"/>
        <w:left w:val="single" w:sz="4" w:space="0" w:color="auto"/>
        <w:right w:val="single" w:sz="4"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29">
    <w:name w:val="xl229"/>
    <w:basedOn w:val="Normal"/>
    <w:rsid w:val="009D7EF6"/>
    <w:pPr>
      <w:pBdr>
        <w:left w:val="single" w:sz="4" w:space="0" w:color="auto"/>
        <w:bottom w:val="single" w:sz="8" w:space="0" w:color="auto"/>
        <w:right w:val="single" w:sz="4"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30">
    <w:name w:val="xl230"/>
    <w:basedOn w:val="Normal"/>
    <w:rsid w:val="009D7EF6"/>
    <w:pPr>
      <w:pBdr>
        <w:top w:val="single" w:sz="8" w:space="0" w:color="auto"/>
        <w:left w:val="single" w:sz="4"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31">
    <w:name w:val="xl231"/>
    <w:basedOn w:val="Normal"/>
    <w:rsid w:val="009D7EF6"/>
    <w:pPr>
      <w:pBdr>
        <w:left w:val="single" w:sz="4"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32">
    <w:name w:val="xl232"/>
    <w:basedOn w:val="Normal"/>
    <w:rsid w:val="009D7EF6"/>
    <w:pPr>
      <w:pBdr>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33">
    <w:name w:val="xl233"/>
    <w:basedOn w:val="Normal"/>
    <w:rsid w:val="009D7EF6"/>
    <w:pPr>
      <w:pBdr>
        <w:bottom w:val="single" w:sz="4" w:space="0" w:color="auto"/>
      </w:pBdr>
      <w:spacing w:before="100" w:beforeAutospacing="1" w:after="100" w:afterAutospacing="1"/>
      <w:jc w:val="center"/>
      <w:textAlignment w:val="center"/>
    </w:pPr>
    <w:rPr>
      <w:lang w:val="en-GB" w:eastAsia="en-GB" w:bidi="th-TH"/>
    </w:rPr>
  </w:style>
  <w:style w:type="paragraph" w:customStyle="1" w:styleId="xl234">
    <w:name w:val="xl234"/>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val="0"/>
      <w:lang w:val="en-GB" w:eastAsia="en-GB" w:bidi="th-TH"/>
    </w:rPr>
  </w:style>
  <w:style w:type="paragraph" w:customStyle="1" w:styleId="xl235">
    <w:name w:val="xl235"/>
    <w:basedOn w:val="Normal"/>
    <w:rsid w:val="009D7EF6"/>
    <w:pPr>
      <w:shd w:val="clear" w:color="000000" w:fill="D9D9D9"/>
      <w:spacing w:before="100" w:beforeAutospacing="1" w:after="100" w:afterAutospacing="1"/>
      <w:jc w:val="center"/>
      <w:textAlignment w:val="center"/>
    </w:pPr>
    <w:rPr>
      <w:b/>
      <w:bCs w:val="0"/>
      <w:lang w:val="en-GB" w:eastAsia="en-GB" w:bidi="th-TH"/>
    </w:rPr>
  </w:style>
  <w:style w:type="paragraph" w:customStyle="1" w:styleId="xl236">
    <w:name w:val="xl236"/>
    <w:basedOn w:val="Normal"/>
    <w:rsid w:val="009D7EF6"/>
    <w:pPr>
      <w:pBdr>
        <w:top w:val="single" w:sz="8" w:space="0" w:color="auto"/>
      </w:pBdr>
      <w:shd w:val="clear" w:color="000000" w:fill="FFFFFF"/>
      <w:spacing w:before="100" w:beforeAutospacing="1" w:after="100" w:afterAutospacing="1"/>
      <w:jc w:val="center"/>
      <w:textAlignment w:val="center"/>
    </w:pPr>
    <w:rPr>
      <w:lang w:val="en-GB" w:eastAsia="en-GB" w:bidi="th-TH"/>
    </w:rPr>
  </w:style>
  <w:style w:type="paragraph" w:customStyle="1" w:styleId="xl237">
    <w:name w:val="xl237"/>
    <w:basedOn w:val="Normal"/>
    <w:rsid w:val="009D7EF6"/>
    <w:pPr>
      <w:shd w:val="clear" w:color="000000" w:fill="FFFFFF"/>
      <w:spacing w:before="100" w:beforeAutospacing="1" w:after="100" w:afterAutospacing="1"/>
      <w:jc w:val="center"/>
      <w:textAlignment w:val="center"/>
    </w:pPr>
    <w:rPr>
      <w:lang w:val="en-GB" w:eastAsia="en-GB" w:bidi="th-TH"/>
    </w:rPr>
  </w:style>
  <w:style w:type="paragraph" w:customStyle="1" w:styleId="xl238">
    <w:name w:val="xl238"/>
    <w:basedOn w:val="Normal"/>
    <w:rsid w:val="009D7EF6"/>
    <w:pPr>
      <w:pBdr>
        <w:bottom w:val="single" w:sz="8" w:space="0" w:color="auto"/>
      </w:pBdr>
      <w:shd w:val="clear" w:color="000000" w:fill="FFFFFF"/>
      <w:spacing w:before="100" w:beforeAutospacing="1" w:after="100" w:afterAutospacing="1"/>
      <w:jc w:val="center"/>
      <w:textAlignment w:val="center"/>
    </w:pPr>
    <w:rPr>
      <w:lang w:val="en-GB" w:eastAsia="en-GB" w:bidi="th-TH"/>
    </w:rPr>
  </w:style>
  <w:style w:type="paragraph" w:customStyle="1" w:styleId="xl239">
    <w:name w:val="xl239"/>
    <w:basedOn w:val="Normal"/>
    <w:rsid w:val="009D7EF6"/>
    <w:pPr>
      <w:pBdr>
        <w:lef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40">
    <w:name w:val="xl240"/>
    <w:basedOn w:val="Normal"/>
    <w:rsid w:val="009D7EF6"/>
    <w:pPr>
      <w:pBdr>
        <w:top w:val="single" w:sz="8" w:space="0" w:color="auto"/>
        <w:left w:val="single" w:sz="8" w:space="0" w:color="auto"/>
        <w:bottom w:val="single" w:sz="4"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41">
    <w:name w:val="xl241"/>
    <w:basedOn w:val="Normal"/>
    <w:rsid w:val="009D7EF6"/>
    <w:pPr>
      <w:pBdr>
        <w:top w:val="single" w:sz="4"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42">
    <w:name w:val="xl242"/>
    <w:basedOn w:val="Normal"/>
    <w:rsid w:val="009D7EF6"/>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43">
    <w:name w:val="xl243"/>
    <w:basedOn w:val="Normal"/>
    <w:rsid w:val="009D7EF6"/>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44">
    <w:name w:val="xl244"/>
    <w:basedOn w:val="Normal"/>
    <w:rsid w:val="009D7EF6"/>
    <w:pPr>
      <w:shd w:val="clear" w:color="000000" w:fill="D9D9D9"/>
      <w:spacing w:before="100" w:beforeAutospacing="1" w:after="100" w:afterAutospacing="1"/>
      <w:jc w:val="center"/>
      <w:textAlignment w:val="center"/>
    </w:pPr>
    <w:rPr>
      <w:b/>
      <w:bCs w:val="0"/>
      <w:lang w:val="en-GB" w:eastAsia="en-GB" w:bidi="th-TH"/>
    </w:rPr>
  </w:style>
  <w:style w:type="paragraph" w:customStyle="1" w:styleId="xl245">
    <w:name w:val="xl245"/>
    <w:basedOn w:val="Normal"/>
    <w:rsid w:val="009D7EF6"/>
    <w:pPr>
      <w:pBdr>
        <w:left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246">
    <w:name w:val="xl246"/>
    <w:basedOn w:val="Normal"/>
    <w:rsid w:val="009D7EF6"/>
    <w:pPr>
      <w:spacing w:before="100" w:beforeAutospacing="1" w:after="100" w:afterAutospacing="1"/>
      <w:jc w:val="center"/>
    </w:pPr>
    <w:rPr>
      <w:b/>
      <w:bCs w:val="0"/>
      <w:sz w:val="32"/>
      <w:szCs w:val="32"/>
      <w:lang w:val="en-GB" w:eastAsia="en-GB" w:bidi="th-TH"/>
    </w:rPr>
  </w:style>
  <w:style w:type="paragraph" w:customStyle="1" w:styleId="xl247">
    <w:name w:val="xl247"/>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val="en-GB" w:eastAsia="en-GB" w:bidi="th-TH"/>
    </w:rPr>
  </w:style>
  <w:style w:type="paragraph" w:customStyle="1" w:styleId="xl248">
    <w:name w:val="xl248"/>
    <w:basedOn w:val="Normal"/>
    <w:rsid w:val="009D7EF6"/>
    <w:pPr>
      <w:pBdr>
        <w:top w:val="single" w:sz="8" w:space="0" w:color="auto"/>
        <w:left w:val="single" w:sz="8" w:space="0" w:color="auto"/>
        <w:bottom w:val="single" w:sz="8" w:space="0" w:color="auto"/>
      </w:pBdr>
      <w:shd w:val="clear" w:color="000000" w:fill="A6A6A6"/>
      <w:spacing w:before="100" w:beforeAutospacing="1" w:after="100" w:afterAutospacing="1"/>
      <w:textAlignment w:val="center"/>
    </w:pPr>
    <w:rPr>
      <w:b/>
      <w:bCs w:val="0"/>
      <w:sz w:val="32"/>
      <w:szCs w:val="32"/>
      <w:lang w:val="en-GB" w:eastAsia="en-GB" w:bidi="th-TH"/>
    </w:rPr>
  </w:style>
  <w:style w:type="paragraph" w:customStyle="1" w:styleId="xl249">
    <w:name w:val="xl249"/>
    <w:basedOn w:val="Normal"/>
    <w:rsid w:val="009D7EF6"/>
    <w:pPr>
      <w:pBdr>
        <w:top w:val="single" w:sz="8" w:space="0" w:color="auto"/>
        <w:bottom w:val="single" w:sz="8" w:space="0" w:color="auto"/>
      </w:pBdr>
      <w:shd w:val="clear" w:color="000000" w:fill="A6A6A6"/>
      <w:spacing w:before="100" w:beforeAutospacing="1" w:after="100" w:afterAutospacing="1"/>
      <w:textAlignment w:val="center"/>
    </w:pPr>
    <w:rPr>
      <w:b/>
      <w:bCs w:val="0"/>
      <w:sz w:val="32"/>
      <w:szCs w:val="32"/>
      <w:lang w:val="en-GB" w:eastAsia="en-GB" w:bidi="th-TH"/>
    </w:rPr>
  </w:style>
  <w:style w:type="paragraph" w:customStyle="1" w:styleId="xl250">
    <w:name w:val="xl250"/>
    <w:basedOn w:val="Normal"/>
    <w:rsid w:val="009D7EF6"/>
    <w:pPr>
      <w:pBdr>
        <w:top w:val="single" w:sz="8" w:space="0" w:color="auto"/>
        <w:bottom w:val="single" w:sz="8" w:space="0" w:color="auto"/>
        <w:right w:val="single" w:sz="8" w:space="0" w:color="auto"/>
      </w:pBdr>
      <w:shd w:val="clear" w:color="000000" w:fill="A6A6A6"/>
      <w:spacing w:before="100" w:beforeAutospacing="1" w:after="100" w:afterAutospacing="1"/>
      <w:textAlignment w:val="center"/>
    </w:pPr>
    <w:rPr>
      <w:b/>
      <w:bCs w:val="0"/>
      <w:sz w:val="32"/>
      <w:szCs w:val="32"/>
      <w:lang w:val="en-GB" w:eastAsia="en-GB" w:bidi="th-TH"/>
    </w:rPr>
  </w:style>
  <w:style w:type="paragraph" w:customStyle="1" w:styleId="xl251">
    <w:name w:val="xl251"/>
    <w:basedOn w:val="Normal"/>
    <w:rsid w:val="009D7EF6"/>
    <w:pPr>
      <w:pBdr>
        <w:left w:val="single" w:sz="8" w:space="0" w:color="auto"/>
        <w:bottom w:val="single" w:sz="4" w:space="0" w:color="auto"/>
      </w:pBdr>
      <w:shd w:val="clear" w:color="000000" w:fill="538DD5"/>
      <w:spacing w:before="100" w:beforeAutospacing="1" w:after="100" w:afterAutospacing="1"/>
      <w:jc w:val="center"/>
      <w:textAlignment w:val="center"/>
    </w:pPr>
    <w:rPr>
      <w:rFonts w:ascii="Arial" w:hAnsi="Arial"/>
      <w:b/>
      <w:bCs w:val="0"/>
      <w:sz w:val="20"/>
      <w:szCs w:val="20"/>
      <w:lang w:val="en-GB" w:eastAsia="en-GB" w:bidi="th-TH"/>
    </w:rPr>
  </w:style>
  <w:style w:type="paragraph" w:customStyle="1" w:styleId="xl252">
    <w:name w:val="xl252"/>
    <w:basedOn w:val="Normal"/>
    <w:rsid w:val="009D7EF6"/>
    <w:pPr>
      <w:pBdr>
        <w:bottom w:val="single" w:sz="4" w:space="0" w:color="auto"/>
      </w:pBdr>
      <w:shd w:val="clear" w:color="000000" w:fill="538DD5"/>
      <w:spacing w:before="100" w:beforeAutospacing="1" w:after="100" w:afterAutospacing="1"/>
      <w:jc w:val="center"/>
      <w:textAlignment w:val="center"/>
    </w:pPr>
    <w:rPr>
      <w:rFonts w:ascii="Arial" w:hAnsi="Arial"/>
      <w:b/>
      <w:bCs w:val="0"/>
      <w:sz w:val="20"/>
      <w:szCs w:val="20"/>
      <w:lang w:val="en-GB" w:eastAsia="en-GB" w:bidi="th-TH"/>
    </w:rPr>
  </w:style>
  <w:style w:type="paragraph" w:customStyle="1" w:styleId="xl253">
    <w:name w:val="xl253"/>
    <w:basedOn w:val="Normal"/>
    <w:rsid w:val="009D7EF6"/>
    <w:pPr>
      <w:pBdr>
        <w:bottom w:val="single" w:sz="4" w:space="0" w:color="auto"/>
        <w:right w:val="single" w:sz="8" w:space="0" w:color="auto"/>
      </w:pBdr>
      <w:shd w:val="clear" w:color="000000" w:fill="538DD5"/>
      <w:spacing w:before="100" w:beforeAutospacing="1" w:after="100" w:afterAutospacing="1"/>
      <w:jc w:val="center"/>
      <w:textAlignment w:val="center"/>
    </w:pPr>
    <w:rPr>
      <w:rFonts w:ascii="Arial" w:hAnsi="Arial"/>
      <w:b/>
      <w:bCs w:val="0"/>
      <w:sz w:val="20"/>
      <w:szCs w:val="20"/>
      <w:lang w:val="en-GB" w:eastAsia="en-GB" w:bidi="th-TH"/>
    </w:rPr>
  </w:style>
  <w:style w:type="paragraph" w:customStyle="1" w:styleId="xl254">
    <w:name w:val="xl254"/>
    <w:basedOn w:val="Normal"/>
    <w:rsid w:val="009D7EF6"/>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b/>
      <w:bCs w:val="0"/>
      <w:sz w:val="20"/>
      <w:szCs w:val="20"/>
      <w:lang w:val="en-GB" w:eastAsia="en-GB" w:bidi="th-TH"/>
    </w:rPr>
  </w:style>
  <w:style w:type="paragraph" w:customStyle="1" w:styleId="xl255">
    <w:name w:val="xl255"/>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sz w:val="20"/>
      <w:szCs w:val="20"/>
      <w:lang w:val="en-GB" w:eastAsia="en-GB" w:bidi="th-TH"/>
    </w:rPr>
  </w:style>
  <w:style w:type="paragraph" w:customStyle="1" w:styleId="xl256">
    <w:name w:val="xl256"/>
    <w:basedOn w:val="Normal"/>
    <w:rsid w:val="009D7EF6"/>
    <w:pPr>
      <w:pBdr>
        <w:top w:val="single" w:sz="8" w:space="0" w:color="auto"/>
        <w:bottom w:val="single" w:sz="4" w:space="0" w:color="auto"/>
        <w:right w:val="single" w:sz="4" w:space="0" w:color="auto"/>
      </w:pBdr>
      <w:shd w:val="clear" w:color="000000" w:fill="808080"/>
      <w:spacing w:before="100" w:beforeAutospacing="1" w:after="100" w:afterAutospacing="1"/>
      <w:textAlignment w:val="center"/>
    </w:pPr>
    <w:rPr>
      <w:rFonts w:ascii="Arial" w:hAnsi="Arial"/>
      <w:b/>
      <w:bCs w:val="0"/>
      <w:sz w:val="20"/>
      <w:szCs w:val="20"/>
      <w:lang w:val="en-GB" w:eastAsia="en-GB" w:bidi="th-TH"/>
    </w:rPr>
  </w:style>
  <w:style w:type="paragraph" w:customStyle="1" w:styleId="xl257">
    <w:name w:val="xl257"/>
    <w:basedOn w:val="Normal"/>
    <w:rsid w:val="009D7EF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val="0"/>
      <w:sz w:val="20"/>
      <w:szCs w:val="20"/>
      <w:lang w:val="en-GB" w:eastAsia="en-GB" w:bidi="th-TH"/>
    </w:rPr>
  </w:style>
  <w:style w:type="paragraph" w:customStyle="1" w:styleId="xl258">
    <w:name w:val="xl258"/>
    <w:basedOn w:val="Normal"/>
    <w:rsid w:val="009D7EF6"/>
    <w:pPr>
      <w:pBdr>
        <w:top w:val="single" w:sz="8" w:space="0" w:color="auto"/>
        <w:left w:val="single" w:sz="4" w:space="0" w:color="auto"/>
        <w:bottom w:val="single" w:sz="4" w:space="0" w:color="auto"/>
      </w:pBdr>
      <w:spacing w:before="100" w:beforeAutospacing="1" w:after="100" w:afterAutospacing="1"/>
      <w:textAlignment w:val="center"/>
    </w:pPr>
    <w:rPr>
      <w:rFonts w:ascii="Arial" w:hAnsi="Arial"/>
      <w:b/>
      <w:bCs w:val="0"/>
      <w:sz w:val="20"/>
      <w:szCs w:val="20"/>
      <w:lang w:val="en-GB" w:eastAsia="en-GB" w:bidi="th-TH"/>
    </w:rPr>
  </w:style>
  <w:style w:type="paragraph" w:customStyle="1" w:styleId="xl259">
    <w:name w:val="xl259"/>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b/>
      <w:bCs w:val="0"/>
      <w:sz w:val="20"/>
      <w:szCs w:val="20"/>
      <w:lang w:val="en-GB" w:eastAsia="en-GB" w:bidi="th-TH"/>
    </w:rPr>
  </w:style>
  <w:style w:type="paragraph" w:customStyle="1" w:styleId="xl260">
    <w:name w:val="xl260"/>
    <w:basedOn w:val="Normal"/>
    <w:rsid w:val="009D7EF6"/>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b/>
      <w:bCs w:val="0"/>
      <w:sz w:val="20"/>
      <w:szCs w:val="20"/>
      <w:lang w:val="en-GB" w:eastAsia="en-GB" w:bidi="th-TH"/>
    </w:rPr>
  </w:style>
  <w:style w:type="paragraph" w:customStyle="1" w:styleId="xl261">
    <w:name w:val="xl261"/>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sz w:val="20"/>
      <w:szCs w:val="20"/>
      <w:lang w:val="en-GB" w:eastAsia="en-GB" w:bidi="th-TH"/>
    </w:rPr>
  </w:style>
  <w:style w:type="paragraph" w:customStyle="1" w:styleId="xl262">
    <w:name w:val="xl262"/>
    <w:basedOn w:val="Normal"/>
    <w:rsid w:val="009D7EF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b/>
      <w:bCs w:val="0"/>
      <w:sz w:val="20"/>
      <w:szCs w:val="20"/>
      <w:lang w:val="en-GB" w:eastAsia="en-GB" w:bidi="th-TH"/>
    </w:rPr>
  </w:style>
  <w:style w:type="paragraph" w:customStyle="1" w:styleId="xl263">
    <w:name w:val="xl263"/>
    <w:basedOn w:val="Normal"/>
    <w:rsid w:val="009D7EF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hAnsi="Arial"/>
      <w:b/>
      <w:bCs w:val="0"/>
      <w:sz w:val="20"/>
      <w:szCs w:val="20"/>
      <w:lang w:val="en-GB" w:eastAsia="en-GB" w:bidi="th-TH"/>
    </w:rPr>
  </w:style>
  <w:style w:type="paragraph" w:customStyle="1" w:styleId="xl264">
    <w:name w:val="xl264"/>
    <w:basedOn w:val="Normal"/>
    <w:rsid w:val="009D7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b/>
      <w:bCs w:val="0"/>
      <w:sz w:val="20"/>
      <w:szCs w:val="20"/>
      <w:lang w:val="en-GB" w:eastAsia="en-GB" w:bidi="th-TH"/>
    </w:rPr>
  </w:style>
  <w:style w:type="paragraph" w:customStyle="1" w:styleId="xl265">
    <w:name w:val="xl265"/>
    <w:basedOn w:val="Normal"/>
    <w:rsid w:val="009D7EF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b/>
      <w:bCs w:val="0"/>
      <w:sz w:val="20"/>
      <w:szCs w:val="20"/>
      <w:lang w:val="en-GB" w:eastAsia="en-GB" w:bidi="th-TH"/>
    </w:rPr>
  </w:style>
  <w:style w:type="paragraph" w:customStyle="1" w:styleId="xl266">
    <w:name w:val="xl266"/>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i/>
      <w:iCs w:val="0"/>
      <w:sz w:val="20"/>
      <w:szCs w:val="20"/>
      <w:lang w:val="en-GB" w:eastAsia="en-GB" w:bidi="th-TH"/>
    </w:rPr>
  </w:style>
  <w:style w:type="paragraph" w:customStyle="1" w:styleId="xl267">
    <w:name w:val="xl267"/>
    <w:basedOn w:val="Normal"/>
    <w:rsid w:val="009D7EF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sz w:val="20"/>
      <w:szCs w:val="20"/>
      <w:lang w:val="en-GB" w:eastAsia="en-GB" w:bidi="th-TH"/>
    </w:rPr>
  </w:style>
  <w:style w:type="paragraph" w:customStyle="1" w:styleId="xl268">
    <w:name w:val="xl268"/>
    <w:basedOn w:val="Normal"/>
    <w:rsid w:val="009D7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sz w:val="20"/>
      <w:szCs w:val="20"/>
      <w:lang w:val="en-GB" w:eastAsia="en-GB" w:bidi="th-TH"/>
    </w:rPr>
  </w:style>
  <w:style w:type="paragraph" w:customStyle="1" w:styleId="xl269">
    <w:name w:val="xl269"/>
    <w:basedOn w:val="Normal"/>
    <w:rsid w:val="009D7EF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rFonts w:ascii="Arial" w:hAnsi="Arial"/>
      <w:sz w:val="20"/>
      <w:szCs w:val="20"/>
      <w:lang w:val="en-GB" w:eastAsia="en-GB" w:bidi="th-TH"/>
    </w:rPr>
  </w:style>
  <w:style w:type="paragraph" w:customStyle="1" w:styleId="xl270">
    <w:name w:val="xl270"/>
    <w:basedOn w:val="Normal"/>
    <w:rsid w:val="009D7EF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sz w:val="20"/>
      <w:szCs w:val="20"/>
      <w:lang w:val="en-GB" w:eastAsia="en-GB" w:bidi="th-TH"/>
    </w:rPr>
  </w:style>
  <w:style w:type="paragraph" w:customStyle="1" w:styleId="xl271">
    <w:name w:val="xl271"/>
    <w:basedOn w:val="Normal"/>
    <w:rsid w:val="009D7EF6"/>
    <w:pPr>
      <w:pBdr>
        <w:top w:val="single" w:sz="4" w:space="0" w:color="auto"/>
        <w:left w:val="single" w:sz="8" w:space="0" w:color="auto"/>
      </w:pBdr>
      <w:spacing w:before="100" w:beforeAutospacing="1" w:after="100" w:afterAutospacing="1"/>
      <w:jc w:val="center"/>
      <w:textAlignment w:val="center"/>
    </w:pPr>
    <w:rPr>
      <w:rFonts w:ascii="Arial" w:hAnsi="Arial"/>
      <w:b/>
      <w:bCs w:val="0"/>
      <w:sz w:val="20"/>
      <w:szCs w:val="20"/>
      <w:lang w:val="en-GB" w:eastAsia="en-GB" w:bidi="th-TH"/>
    </w:rPr>
  </w:style>
  <w:style w:type="paragraph" w:customStyle="1" w:styleId="xl272">
    <w:name w:val="xl272"/>
    <w:basedOn w:val="Normal"/>
    <w:rsid w:val="009D7EF6"/>
    <w:pPr>
      <w:pBdr>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sz w:val="20"/>
      <w:szCs w:val="20"/>
      <w:lang w:val="en-GB" w:eastAsia="en-GB" w:bidi="th-TH"/>
    </w:rPr>
  </w:style>
  <w:style w:type="paragraph" w:customStyle="1" w:styleId="xl273">
    <w:name w:val="xl273"/>
    <w:basedOn w:val="Normal"/>
    <w:rsid w:val="009D7EF6"/>
    <w:pPr>
      <w:pBdr>
        <w:top w:val="single" w:sz="4" w:space="0" w:color="auto"/>
        <w:left w:val="single" w:sz="8" w:space="0" w:color="auto"/>
        <w:bottom w:val="single" w:sz="8" w:space="0" w:color="auto"/>
      </w:pBdr>
      <w:spacing w:before="100" w:beforeAutospacing="1" w:after="100" w:afterAutospacing="1"/>
      <w:jc w:val="center"/>
      <w:textAlignment w:val="center"/>
    </w:pPr>
    <w:rPr>
      <w:rFonts w:ascii="Arial" w:hAnsi="Arial"/>
      <w:b/>
      <w:bCs w:val="0"/>
      <w:sz w:val="20"/>
      <w:szCs w:val="20"/>
      <w:lang w:val="en-GB" w:eastAsia="en-GB" w:bidi="th-TH"/>
    </w:rPr>
  </w:style>
  <w:style w:type="paragraph" w:customStyle="1" w:styleId="xl274">
    <w:name w:val="xl274"/>
    <w:basedOn w:val="Normal"/>
    <w:rsid w:val="009D7EF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20"/>
      <w:szCs w:val="20"/>
      <w:lang w:val="en-GB" w:eastAsia="en-GB" w:bidi="th-TH"/>
    </w:rPr>
  </w:style>
  <w:style w:type="paragraph" w:customStyle="1" w:styleId="xl275">
    <w:name w:val="xl275"/>
    <w:basedOn w:val="Normal"/>
    <w:rsid w:val="009D7EF6"/>
    <w:pPr>
      <w:pBdr>
        <w:top w:val="single" w:sz="4" w:space="0" w:color="auto"/>
        <w:bottom w:val="single" w:sz="8" w:space="0" w:color="auto"/>
        <w:right w:val="single" w:sz="4" w:space="0" w:color="auto"/>
      </w:pBdr>
      <w:spacing w:before="100" w:beforeAutospacing="1" w:after="100" w:afterAutospacing="1"/>
      <w:textAlignment w:val="center"/>
    </w:pPr>
    <w:rPr>
      <w:rFonts w:ascii="Arial" w:hAnsi="Arial"/>
      <w:b/>
      <w:bCs w:val="0"/>
      <w:sz w:val="20"/>
      <w:szCs w:val="20"/>
      <w:lang w:val="en-GB" w:eastAsia="en-GB" w:bidi="th-TH"/>
    </w:rPr>
  </w:style>
  <w:style w:type="paragraph" w:customStyle="1" w:styleId="xl276">
    <w:name w:val="xl276"/>
    <w:basedOn w:val="Normal"/>
    <w:rsid w:val="009D7EF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hAnsi="Arial"/>
      <w:b/>
      <w:bCs w:val="0"/>
      <w:sz w:val="20"/>
      <w:szCs w:val="20"/>
      <w:lang w:val="en-GB" w:eastAsia="en-GB" w:bidi="th-TH"/>
    </w:rPr>
  </w:style>
  <w:style w:type="paragraph" w:customStyle="1" w:styleId="xl277">
    <w:name w:val="xl277"/>
    <w:basedOn w:val="Normal"/>
    <w:rsid w:val="009D7EF6"/>
    <w:pPr>
      <w:pBdr>
        <w:top w:val="single" w:sz="4" w:space="0" w:color="auto"/>
        <w:left w:val="single" w:sz="4" w:space="0" w:color="auto"/>
        <w:bottom w:val="single" w:sz="8" w:space="0" w:color="auto"/>
        <w:right w:val="single" w:sz="4" w:space="0" w:color="auto"/>
      </w:pBdr>
      <w:shd w:val="clear" w:color="000000" w:fill="808080"/>
      <w:spacing w:before="100" w:beforeAutospacing="1" w:after="100" w:afterAutospacing="1"/>
      <w:textAlignment w:val="center"/>
    </w:pPr>
    <w:rPr>
      <w:rFonts w:ascii="Arial" w:hAnsi="Arial"/>
      <w:b/>
      <w:bCs w:val="0"/>
      <w:sz w:val="20"/>
      <w:szCs w:val="20"/>
      <w:lang w:val="en-GB" w:eastAsia="en-GB" w:bidi="th-TH"/>
    </w:rPr>
  </w:style>
  <w:style w:type="paragraph" w:customStyle="1" w:styleId="xl278">
    <w:name w:val="xl278"/>
    <w:basedOn w:val="Normal"/>
    <w:rsid w:val="009D7EF6"/>
    <w:pPr>
      <w:pBdr>
        <w:top w:val="single" w:sz="4" w:space="0" w:color="auto"/>
        <w:left w:val="single" w:sz="4" w:space="0" w:color="auto"/>
        <w:bottom w:val="single" w:sz="8" w:space="0" w:color="auto"/>
      </w:pBdr>
      <w:shd w:val="clear" w:color="000000" w:fill="808080"/>
      <w:spacing w:before="100" w:beforeAutospacing="1" w:after="100" w:afterAutospacing="1"/>
      <w:textAlignment w:val="center"/>
    </w:pPr>
    <w:rPr>
      <w:rFonts w:ascii="Arial" w:hAnsi="Arial"/>
      <w:b/>
      <w:bCs w:val="0"/>
      <w:sz w:val="20"/>
      <w:szCs w:val="20"/>
      <w:lang w:val="en-GB" w:eastAsia="en-GB" w:bidi="th-TH"/>
    </w:rPr>
  </w:style>
  <w:style w:type="paragraph" w:customStyle="1" w:styleId="xl279">
    <w:name w:val="xl279"/>
    <w:basedOn w:val="Normal"/>
    <w:rsid w:val="009D7EF6"/>
    <w:pPr>
      <w:pBdr>
        <w:left w:val="single" w:sz="8" w:space="0" w:color="auto"/>
      </w:pBdr>
      <w:spacing w:before="100" w:beforeAutospacing="1" w:after="100" w:afterAutospacing="1"/>
      <w:jc w:val="center"/>
      <w:textAlignment w:val="center"/>
    </w:pPr>
    <w:rPr>
      <w:b/>
      <w:bCs w:val="0"/>
      <w:lang w:val="en-GB" w:eastAsia="en-GB" w:bidi="th-TH"/>
    </w:rPr>
  </w:style>
  <w:style w:type="paragraph" w:customStyle="1" w:styleId="xl280">
    <w:name w:val="xl280"/>
    <w:basedOn w:val="Normal"/>
    <w:rsid w:val="009D7EF6"/>
    <w:pPr>
      <w:pBdr>
        <w:left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281">
    <w:name w:val="xl281"/>
    <w:basedOn w:val="Normal"/>
    <w:rsid w:val="009D7EF6"/>
    <w:pPr>
      <w:spacing w:before="100" w:beforeAutospacing="1" w:after="100" w:afterAutospacing="1"/>
      <w:jc w:val="center"/>
      <w:textAlignment w:val="center"/>
    </w:pPr>
    <w:rPr>
      <w:i/>
      <w:iCs w:val="0"/>
      <w:lang w:val="en-GB" w:eastAsia="en-GB" w:bidi="th-TH"/>
    </w:rPr>
  </w:style>
  <w:style w:type="paragraph" w:customStyle="1" w:styleId="xl282">
    <w:name w:val="xl282"/>
    <w:basedOn w:val="Normal"/>
    <w:rsid w:val="009D7EF6"/>
    <w:pPr>
      <w:pBdr>
        <w:left w:val="single" w:sz="8" w:space="0" w:color="auto"/>
        <w:right w:val="single" w:sz="8" w:space="0" w:color="auto"/>
      </w:pBdr>
      <w:spacing w:before="100" w:beforeAutospacing="1" w:after="100" w:afterAutospacing="1"/>
      <w:jc w:val="center"/>
      <w:textAlignment w:val="center"/>
    </w:pPr>
    <w:rPr>
      <w:rFonts w:ascii="Arial" w:hAnsi="Arial"/>
      <w:sz w:val="20"/>
      <w:szCs w:val="20"/>
      <w:lang w:val="en-GB" w:eastAsia="en-GB" w:bidi="th-TH"/>
    </w:rPr>
  </w:style>
  <w:style w:type="paragraph" w:customStyle="1" w:styleId="xl283">
    <w:name w:val="xl283"/>
    <w:basedOn w:val="Normal"/>
    <w:rsid w:val="009D7EF6"/>
    <w:pPr>
      <w:pBdr>
        <w:top w:val="single" w:sz="8" w:space="0" w:color="auto"/>
        <w:left w:val="single" w:sz="8" w:space="0" w:color="auto"/>
      </w:pBdr>
      <w:spacing w:before="100" w:beforeAutospacing="1" w:after="100" w:afterAutospacing="1"/>
      <w:jc w:val="center"/>
      <w:textAlignment w:val="center"/>
    </w:pPr>
    <w:rPr>
      <w:b/>
      <w:bCs w:val="0"/>
      <w:lang w:val="en-GB" w:eastAsia="en-GB" w:bidi="th-TH"/>
    </w:rPr>
  </w:style>
  <w:style w:type="paragraph" w:customStyle="1" w:styleId="xl284">
    <w:name w:val="xl284"/>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i/>
      <w:iCs w:val="0"/>
      <w:lang w:val="en-GB" w:eastAsia="en-GB" w:bidi="th-TH"/>
    </w:rPr>
  </w:style>
  <w:style w:type="paragraph" w:customStyle="1" w:styleId="xl285">
    <w:name w:val="xl285"/>
    <w:basedOn w:val="Normal"/>
    <w:rsid w:val="009D7EF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GB" w:eastAsia="en-GB" w:bidi="th-TH"/>
    </w:rPr>
  </w:style>
  <w:style w:type="paragraph" w:customStyle="1" w:styleId="xl286">
    <w:name w:val="xl286"/>
    <w:basedOn w:val="Normal"/>
    <w:rsid w:val="009D7E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b/>
      <w:bCs w:val="0"/>
      <w:sz w:val="20"/>
      <w:szCs w:val="20"/>
      <w:lang w:val="en-GB" w:eastAsia="en-GB" w:bidi="th-TH"/>
    </w:rPr>
  </w:style>
  <w:style w:type="paragraph" w:customStyle="1" w:styleId="xl287">
    <w:name w:val="xl287"/>
    <w:basedOn w:val="Normal"/>
    <w:rsid w:val="009D7EF6"/>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lang w:val="en-GB" w:eastAsia="en-GB" w:bidi="th-TH"/>
    </w:rPr>
  </w:style>
  <w:style w:type="paragraph" w:customStyle="1" w:styleId="xl288">
    <w:name w:val="xl288"/>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i/>
      <w:iCs w:val="0"/>
      <w:lang w:val="en-GB" w:eastAsia="en-GB" w:bidi="th-TH"/>
    </w:rPr>
  </w:style>
  <w:style w:type="paragraph" w:customStyle="1" w:styleId="xl289">
    <w:name w:val="xl289"/>
    <w:basedOn w:val="Normal"/>
    <w:rsid w:val="009D7EF6"/>
    <w:pPr>
      <w:pBdr>
        <w:left w:val="single" w:sz="8" w:space="0" w:color="auto"/>
        <w:bottom w:val="single" w:sz="8" w:space="0" w:color="auto"/>
      </w:pBdr>
      <w:spacing w:before="100" w:beforeAutospacing="1" w:after="100" w:afterAutospacing="1"/>
      <w:jc w:val="center"/>
      <w:textAlignment w:val="center"/>
    </w:pPr>
    <w:rPr>
      <w:b/>
      <w:bCs w:val="0"/>
      <w:lang w:val="en-GB" w:eastAsia="en-GB" w:bidi="th-TH"/>
    </w:rPr>
  </w:style>
  <w:style w:type="paragraph" w:customStyle="1" w:styleId="xl290">
    <w:name w:val="xl290"/>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sz w:val="20"/>
      <w:szCs w:val="20"/>
      <w:lang w:val="en-GB" w:eastAsia="en-GB" w:bidi="th-TH"/>
    </w:rPr>
  </w:style>
  <w:style w:type="paragraph" w:customStyle="1" w:styleId="xl291">
    <w:name w:val="xl291"/>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i/>
      <w:iCs w:val="0"/>
      <w:lang w:val="en-GB" w:eastAsia="en-GB" w:bidi="th-TH"/>
    </w:rPr>
  </w:style>
  <w:style w:type="paragraph" w:customStyle="1" w:styleId="xl292">
    <w:name w:val="xl292"/>
    <w:basedOn w:val="Normal"/>
    <w:rsid w:val="009D7EF6"/>
    <w:pPr>
      <w:pBdr>
        <w:left w:val="single" w:sz="8" w:space="0" w:color="auto"/>
        <w:bottom w:val="single" w:sz="4" w:space="0" w:color="auto"/>
      </w:pBdr>
      <w:shd w:val="clear" w:color="000000" w:fill="538DD5"/>
      <w:spacing w:before="100" w:beforeAutospacing="1" w:after="100" w:afterAutospacing="1"/>
      <w:jc w:val="center"/>
      <w:textAlignment w:val="center"/>
    </w:pPr>
    <w:rPr>
      <w:b/>
      <w:bCs w:val="0"/>
      <w:lang w:val="en-GB" w:eastAsia="en-GB" w:bidi="th-TH"/>
    </w:rPr>
  </w:style>
  <w:style w:type="paragraph" w:customStyle="1" w:styleId="xl293">
    <w:name w:val="xl293"/>
    <w:basedOn w:val="Normal"/>
    <w:rsid w:val="009D7EF6"/>
    <w:pPr>
      <w:pBdr>
        <w:bottom w:val="single" w:sz="4" w:space="0" w:color="auto"/>
      </w:pBdr>
      <w:shd w:val="clear" w:color="000000" w:fill="538DD5"/>
      <w:spacing w:before="100" w:beforeAutospacing="1" w:after="100" w:afterAutospacing="1"/>
      <w:jc w:val="center"/>
      <w:textAlignment w:val="center"/>
    </w:pPr>
    <w:rPr>
      <w:b/>
      <w:bCs w:val="0"/>
      <w:lang w:val="en-GB" w:eastAsia="en-GB" w:bidi="th-TH"/>
    </w:rPr>
  </w:style>
  <w:style w:type="paragraph" w:customStyle="1" w:styleId="xl294">
    <w:name w:val="xl294"/>
    <w:basedOn w:val="Normal"/>
    <w:rsid w:val="009D7EF6"/>
    <w:pPr>
      <w:pBdr>
        <w:bottom w:val="single" w:sz="4" w:space="0" w:color="auto"/>
        <w:right w:val="single" w:sz="8" w:space="0" w:color="auto"/>
      </w:pBdr>
      <w:shd w:val="clear" w:color="000000" w:fill="538DD5"/>
      <w:spacing w:before="100" w:beforeAutospacing="1" w:after="100" w:afterAutospacing="1"/>
      <w:jc w:val="center"/>
      <w:textAlignment w:val="center"/>
    </w:pPr>
    <w:rPr>
      <w:b/>
      <w:bCs w:val="0"/>
      <w:lang w:val="en-GB" w:eastAsia="en-GB" w:bidi="th-TH"/>
    </w:rPr>
  </w:style>
  <w:style w:type="paragraph" w:customStyle="1" w:styleId="xl295">
    <w:name w:val="xl295"/>
    <w:basedOn w:val="Normal"/>
    <w:rsid w:val="009D7EF6"/>
    <w:pPr>
      <w:pBdr>
        <w:left w:val="single" w:sz="8" w:space="0" w:color="auto"/>
        <w:right w:val="single" w:sz="8" w:space="0" w:color="auto"/>
      </w:pBdr>
      <w:spacing w:before="100" w:beforeAutospacing="1" w:after="100" w:afterAutospacing="1"/>
      <w:jc w:val="center"/>
    </w:pPr>
    <w:rPr>
      <w:lang w:val="en-GB" w:eastAsia="en-GB" w:bidi="th-TH"/>
    </w:rPr>
  </w:style>
  <w:style w:type="paragraph" w:customStyle="1" w:styleId="xl296">
    <w:name w:val="xl296"/>
    <w:basedOn w:val="Normal"/>
    <w:rsid w:val="009D7EF6"/>
    <w:pPr>
      <w:pBdr>
        <w:top w:val="single" w:sz="4" w:space="0" w:color="auto"/>
        <w:bottom w:val="single" w:sz="4" w:space="0" w:color="auto"/>
        <w:right w:val="single" w:sz="4" w:space="0" w:color="auto"/>
      </w:pBdr>
      <w:spacing w:before="100" w:beforeAutospacing="1" w:after="100" w:afterAutospacing="1"/>
      <w:textAlignment w:val="center"/>
    </w:pPr>
    <w:rPr>
      <w:lang w:val="en-GB" w:eastAsia="en-GB" w:bidi="th-TH"/>
    </w:rPr>
  </w:style>
  <w:style w:type="paragraph" w:customStyle="1" w:styleId="xl297">
    <w:name w:val="xl297"/>
    <w:basedOn w:val="Normal"/>
    <w:rsid w:val="009D7E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en-GB" w:eastAsia="en-GB" w:bidi="th-TH"/>
    </w:rPr>
  </w:style>
  <w:style w:type="paragraph" w:customStyle="1" w:styleId="xl298">
    <w:name w:val="xl298"/>
    <w:basedOn w:val="Normal"/>
    <w:rsid w:val="009D7EF6"/>
    <w:pPr>
      <w:pBdr>
        <w:top w:val="single" w:sz="4" w:space="0" w:color="auto"/>
        <w:left w:val="single" w:sz="4" w:space="0" w:color="auto"/>
        <w:bottom w:val="single" w:sz="4" w:space="0" w:color="auto"/>
        <w:right w:val="single" w:sz="4" w:space="0" w:color="auto"/>
      </w:pBdr>
      <w:shd w:val="clear" w:color="000000" w:fill="808080"/>
      <w:spacing w:before="100" w:beforeAutospacing="1" w:after="100" w:afterAutospacing="1"/>
      <w:textAlignment w:val="center"/>
    </w:pPr>
    <w:rPr>
      <w:lang w:val="en-GB" w:eastAsia="en-GB" w:bidi="th-TH"/>
    </w:rPr>
  </w:style>
  <w:style w:type="paragraph" w:customStyle="1" w:styleId="xl299">
    <w:name w:val="xl299"/>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val="en-GB" w:eastAsia="en-GB" w:bidi="th-TH"/>
    </w:rPr>
  </w:style>
  <w:style w:type="paragraph" w:customStyle="1" w:styleId="xl300">
    <w:name w:val="xl300"/>
    <w:basedOn w:val="Normal"/>
    <w:rsid w:val="009D7EF6"/>
    <w:pPr>
      <w:pBdr>
        <w:top w:val="single" w:sz="4" w:space="0" w:color="auto"/>
        <w:left w:val="single" w:sz="4" w:space="0" w:color="auto"/>
        <w:bottom w:val="single" w:sz="4" w:space="0" w:color="auto"/>
      </w:pBdr>
      <w:shd w:val="clear" w:color="000000" w:fill="808080"/>
      <w:spacing w:before="100" w:beforeAutospacing="1" w:after="100" w:afterAutospacing="1"/>
      <w:textAlignment w:val="center"/>
    </w:pPr>
    <w:rPr>
      <w:lang w:val="en-GB" w:eastAsia="en-GB" w:bidi="th-TH"/>
    </w:rPr>
  </w:style>
  <w:style w:type="paragraph" w:customStyle="1" w:styleId="xl301">
    <w:name w:val="xl301"/>
    <w:basedOn w:val="Normal"/>
    <w:rsid w:val="009D7EF6"/>
    <w:pPr>
      <w:pBdr>
        <w:left w:val="single" w:sz="8" w:space="0" w:color="auto"/>
        <w:bottom w:val="single" w:sz="8" w:space="0" w:color="auto"/>
        <w:right w:val="single" w:sz="8" w:space="0" w:color="auto"/>
      </w:pBdr>
      <w:spacing w:before="100" w:beforeAutospacing="1" w:after="100" w:afterAutospacing="1"/>
      <w:jc w:val="center"/>
    </w:pPr>
    <w:rPr>
      <w:lang w:val="en-GB" w:eastAsia="en-GB" w:bidi="th-TH"/>
    </w:rPr>
  </w:style>
  <w:style w:type="paragraph" w:customStyle="1" w:styleId="xl302">
    <w:name w:val="xl302"/>
    <w:basedOn w:val="Normal"/>
    <w:rsid w:val="009D7EF6"/>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lang w:val="en-GB" w:eastAsia="en-GB" w:bidi="th-TH"/>
    </w:rPr>
  </w:style>
  <w:style w:type="paragraph" w:customStyle="1" w:styleId="xl303">
    <w:name w:val="xl303"/>
    <w:basedOn w:val="Normal"/>
    <w:rsid w:val="009D7EF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lang w:val="en-GB" w:eastAsia="en-GB" w:bidi="th-TH"/>
    </w:rPr>
  </w:style>
  <w:style w:type="paragraph" w:customStyle="1" w:styleId="xl304">
    <w:name w:val="xl304"/>
    <w:basedOn w:val="Normal"/>
    <w:rsid w:val="009D7EF6"/>
    <w:pPr>
      <w:pBdr>
        <w:top w:val="single" w:sz="4" w:space="0" w:color="auto"/>
        <w:left w:val="single" w:sz="4" w:space="0" w:color="auto"/>
        <w:bottom w:val="single" w:sz="8" w:space="0" w:color="auto"/>
      </w:pBdr>
      <w:shd w:val="clear" w:color="000000" w:fill="808080"/>
      <w:spacing w:before="100" w:beforeAutospacing="1" w:after="100" w:afterAutospacing="1"/>
      <w:textAlignment w:val="center"/>
    </w:pPr>
    <w:rPr>
      <w:lang w:val="en-GB" w:eastAsia="en-GB" w:bidi="th-TH"/>
    </w:rPr>
  </w:style>
  <w:style w:type="paragraph" w:customStyle="1" w:styleId="xl305">
    <w:name w:val="xl305"/>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lang w:val="en-GB" w:eastAsia="en-GB" w:bidi="th-TH"/>
    </w:rPr>
  </w:style>
  <w:style w:type="paragraph" w:customStyle="1" w:styleId="xl306">
    <w:name w:val="xl306"/>
    <w:basedOn w:val="Normal"/>
    <w:rsid w:val="009D7EF6"/>
    <w:pPr>
      <w:pBdr>
        <w:top w:val="single" w:sz="8" w:space="0" w:color="auto"/>
        <w:bottom w:val="single" w:sz="4" w:space="0" w:color="auto"/>
      </w:pBdr>
      <w:spacing w:before="100" w:beforeAutospacing="1" w:after="100" w:afterAutospacing="1"/>
      <w:jc w:val="center"/>
      <w:textAlignment w:val="center"/>
    </w:pPr>
    <w:rPr>
      <w:lang w:val="en-GB" w:eastAsia="en-GB" w:bidi="th-TH"/>
    </w:rPr>
  </w:style>
  <w:style w:type="paragraph" w:customStyle="1" w:styleId="xl307">
    <w:name w:val="xl307"/>
    <w:basedOn w:val="Normal"/>
    <w:rsid w:val="009D7EF6"/>
    <w:pPr>
      <w:pBdr>
        <w:top w:val="single" w:sz="8" w:space="0" w:color="auto"/>
      </w:pBdr>
      <w:spacing w:before="100" w:beforeAutospacing="1" w:after="100" w:afterAutospacing="1"/>
      <w:jc w:val="center"/>
      <w:textAlignment w:val="center"/>
    </w:pPr>
    <w:rPr>
      <w:lang w:val="en-GB" w:eastAsia="en-GB" w:bidi="th-TH"/>
    </w:rPr>
  </w:style>
  <w:style w:type="paragraph" w:customStyle="1" w:styleId="xl308">
    <w:name w:val="xl308"/>
    <w:basedOn w:val="Normal"/>
    <w:rsid w:val="009D7EF6"/>
    <w:pPr>
      <w:spacing w:before="100" w:beforeAutospacing="1" w:after="100" w:afterAutospacing="1"/>
      <w:jc w:val="center"/>
      <w:textAlignment w:val="center"/>
    </w:pPr>
    <w:rPr>
      <w:lang w:val="en-GB" w:eastAsia="en-GB" w:bidi="th-TH"/>
    </w:rPr>
  </w:style>
  <w:style w:type="paragraph" w:customStyle="1" w:styleId="xl309">
    <w:name w:val="xl309"/>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lang w:val="en-GB" w:eastAsia="en-GB" w:bidi="th-TH"/>
    </w:rPr>
  </w:style>
  <w:style w:type="paragraph" w:customStyle="1" w:styleId="xl310">
    <w:name w:val="xl310"/>
    <w:basedOn w:val="Normal"/>
    <w:rsid w:val="009D7EF6"/>
    <w:pPr>
      <w:pBdr>
        <w:bottom w:val="single" w:sz="8" w:space="0" w:color="auto"/>
      </w:pBdr>
      <w:spacing w:before="100" w:beforeAutospacing="1" w:after="100" w:afterAutospacing="1"/>
      <w:jc w:val="center"/>
      <w:textAlignment w:val="center"/>
    </w:pPr>
    <w:rPr>
      <w:lang w:val="en-GB" w:eastAsia="en-GB" w:bidi="th-TH"/>
    </w:rPr>
  </w:style>
  <w:style w:type="paragraph" w:customStyle="1" w:styleId="xl311">
    <w:name w:val="xl311"/>
    <w:basedOn w:val="Normal"/>
    <w:rsid w:val="009D7EF6"/>
    <w:pPr>
      <w:pBdr>
        <w:top w:val="single" w:sz="4" w:space="0" w:color="auto"/>
        <w:bottom w:val="single" w:sz="4" w:space="0" w:color="auto"/>
        <w:right w:val="single" w:sz="4" w:space="0" w:color="auto"/>
      </w:pBdr>
      <w:shd w:val="clear" w:color="000000" w:fill="808080"/>
      <w:spacing w:before="100" w:beforeAutospacing="1" w:after="100" w:afterAutospacing="1"/>
      <w:textAlignment w:val="center"/>
    </w:pPr>
    <w:rPr>
      <w:lang w:val="en-GB" w:eastAsia="en-GB" w:bidi="th-TH"/>
    </w:rPr>
  </w:style>
  <w:style w:type="paragraph" w:customStyle="1" w:styleId="xl312">
    <w:name w:val="xl312"/>
    <w:basedOn w:val="Normal"/>
    <w:rsid w:val="009D7EF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lang w:val="en-GB" w:eastAsia="en-GB" w:bidi="th-TH"/>
    </w:rPr>
  </w:style>
  <w:style w:type="paragraph" w:customStyle="1" w:styleId="xl313">
    <w:name w:val="xl313"/>
    <w:basedOn w:val="Normal"/>
    <w:rsid w:val="009D7EF6"/>
    <w:pPr>
      <w:pBdr>
        <w:right w:val="single" w:sz="4" w:space="0" w:color="auto"/>
      </w:pBdr>
      <w:spacing w:before="100" w:beforeAutospacing="1" w:after="100" w:afterAutospacing="1"/>
      <w:jc w:val="center"/>
      <w:textAlignment w:val="center"/>
    </w:pPr>
    <w:rPr>
      <w:lang w:val="en-GB" w:eastAsia="en-GB" w:bidi="th-TH"/>
    </w:rPr>
  </w:style>
  <w:style w:type="paragraph" w:customStyle="1" w:styleId="xl314">
    <w:name w:val="xl314"/>
    <w:basedOn w:val="Normal"/>
    <w:rsid w:val="009D7EF6"/>
    <w:pPr>
      <w:pBdr>
        <w:left w:val="single" w:sz="8" w:space="0" w:color="auto"/>
        <w:bottom w:val="single" w:sz="4" w:space="0" w:color="auto"/>
        <w:right w:val="single" w:sz="8" w:space="0" w:color="auto"/>
      </w:pBdr>
      <w:spacing w:before="100" w:beforeAutospacing="1" w:after="100" w:afterAutospacing="1"/>
      <w:jc w:val="center"/>
      <w:textAlignment w:val="center"/>
    </w:pPr>
    <w:rPr>
      <w:i/>
      <w:iCs w:val="0"/>
      <w:lang w:val="en-GB" w:eastAsia="en-GB" w:bidi="th-TH"/>
    </w:rPr>
  </w:style>
  <w:style w:type="paragraph" w:customStyle="1" w:styleId="xl315">
    <w:name w:val="xl315"/>
    <w:basedOn w:val="Normal"/>
    <w:rsid w:val="009D7EF6"/>
    <w:pPr>
      <w:pBdr>
        <w:left w:val="single" w:sz="4" w:space="0" w:color="auto"/>
        <w:bottom w:val="single" w:sz="4" w:space="0" w:color="auto"/>
        <w:right w:val="single" w:sz="4" w:space="0" w:color="auto"/>
      </w:pBdr>
      <w:spacing w:before="100" w:beforeAutospacing="1" w:after="100" w:afterAutospacing="1"/>
      <w:textAlignment w:val="center"/>
    </w:pPr>
    <w:rPr>
      <w:lang w:val="en-GB" w:eastAsia="en-GB" w:bidi="th-TH"/>
    </w:rPr>
  </w:style>
  <w:style w:type="paragraph" w:customStyle="1" w:styleId="xl316">
    <w:name w:val="xl316"/>
    <w:basedOn w:val="Normal"/>
    <w:rsid w:val="009D7EF6"/>
    <w:pPr>
      <w:pBdr>
        <w:left w:val="single" w:sz="4" w:space="0" w:color="auto"/>
        <w:bottom w:val="single" w:sz="4" w:space="0" w:color="auto"/>
      </w:pBdr>
      <w:spacing w:before="100" w:beforeAutospacing="1" w:after="100" w:afterAutospacing="1"/>
      <w:textAlignment w:val="center"/>
    </w:pPr>
    <w:rPr>
      <w:lang w:val="en-GB" w:eastAsia="en-GB" w:bidi="th-TH"/>
    </w:rPr>
  </w:style>
  <w:style w:type="paragraph" w:customStyle="1" w:styleId="xl317">
    <w:name w:val="xl317"/>
    <w:basedOn w:val="Normal"/>
    <w:rsid w:val="009D7EF6"/>
    <w:pPr>
      <w:pBdr>
        <w:left w:val="single" w:sz="8" w:space="0" w:color="auto"/>
        <w:bottom w:val="single" w:sz="4" w:space="0" w:color="auto"/>
        <w:right w:val="single" w:sz="8" w:space="0" w:color="auto"/>
      </w:pBdr>
      <w:spacing w:before="100" w:beforeAutospacing="1" w:after="100" w:afterAutospacing="1"/>
      <w:textAlignment w:val="center"/>
    </w:pPr>
    <w:rPr>
      <w:lang w:val="en-GB" w:eastAsia="en-GB" w:bidi="th-TH"/>
    </w:rPr>
  </w:style>
  <w:style w:type="paragraph" w:customStyle="1" w:styleId="xl318">
    <w:name w:val="xl318"/>
    <w:basedOn w:val="Normal"/>
    <w:rsid w:val="009D7E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val="en-GB" w:eastAsia="en-GB" w:bidi="th-TH"/>
    </w:rPr>
  </w:style>
  <w:style w:type="paragraph" w:customStyle="1" w:styleId="xl319">
    <w:name w:val="xl319"/>
    <w:basedOn w:val="Normal"/>
    <w:rsid w:val="009D7EF6"/>
    <w:pPr>
      <w:pBdr>
        <w:top w:val="single" w:sz="4" w:space="0" w:color="auto"/>
        <w:left w:val="single" w:sz="4" w:space="0" w:color="auto"/>
        <w:bottom w:val="single" w:sz="4" w:space="0" w:color="auto"/>
      </w:pBdr>
      <w:spacing w:before="100" w:beforeAutospacing="1" w:after="100" w:afterAutospacing="1"/>
      <w:textAlignment w:val="center"/>
    </w:pPr>
    <w:rPr>
      <w:lang w:val="en-GB" w:eastAsia="en-GB" w:bidi="th-TH"/>
    </w:rPr>
  </w:style>
  <w:style w:type="paragraph" w:customStyle="1" w:styleId="xl320">
    <w:name w:val="xl320"/>
    <w:basedOn w:val="Normal"/>
    <w:rsid w:val="009D7EF6"/>
    <w:pPr>
      <w:pBdr>
        <w:top w:val="single" w:sz="4" w:space="0" w:color="auto"/>
        <w:right w:val="single" w:sz="4" w:space="0" w:color="auto"/>
      </w:pBdr>
      <w:spacing w:before="100" w:beforeAutospacing="1" w:after="100" w:afterAutospacing="1"/>
      <w:textAlignment w:val="center"/>
    </w:pPr>
    <w:rPr>
      <w:lang w:val="en-GB" w:eastAsia="en-GB" w:bidi="th-TH"/>
    </w:rPr>
  </w:style>
  <w:style w:type="paragraph" w:customStyle="1" w:styleId="xl321">
    <w:name w:val="xl321"/>
    <w:basedOn w:val="Normal"/>
    <w:rsid w:val="009D7EF6"/>
    <w:pPr>
      <w:pBdr>
        <w:top w:val="single" w:sz="4" w:space="0" w:color="auto"/>
        <w:left w:val="single" w:sz="4" w:space="0" w:color="auto"/>
        <w:right w:val="single" w:sz="4" w:space="0" w:color="auto"/>
      </w:pBdr>
      <w:spacing w:before="100" w:beforeAutospacing="1" w:after="100" w:afterAutospacing="1"/>
      <w:textAlignment w:val="center"/>
    </w:pPr>
    <w:rPr>
      <w:lang w:val="en-GB" w:eastAsia="en-GB" w:bidi="th-TH"/>
    </w:rPr>
  </w:style>
  <w:style w:type="paragraph" w:customStyle="1" w:styleId="xl322">
    <w:name w:val="xl322"/>
    <w:basedOn w:val="Normal"/>
    <w:rsid w:val="009D7EF6"/>
    <w:pPr>
      <w:pBdr>
        <w:top w:val="single" w:sz="4" w:space="0" w:color="auto"/>
        <w:left w:val="single" w:sz="8" w:space="0" w:color="auto"/>
        <w:right w:val="single" w:sz="8" w:space="0" w:color="auto"/>
      </w:pBdr>
      <w:spacing w:before="100" w:beforeAutospacing="1" w:after="100" w:afterAutospacing="1"/>
      <w:textAlignment w:val="center"/>
    </w:pPr>
    <w:rPr>
      <w:lang w:val="en-GB" w:eastAsia="en-GB" w:bidi="th-TH"/>
    </w:rPr>
  </w:style>
  <w:style w:type="paragraph" w:customStyle="1" w:styleId="xl323">
    <w:name w:val="xl323"/>
    <w:basedOn w:val="Normal"/>
    <w:rsid w:val="009D7EF6"/>
    <w:pPr>
      <w:pBdr>
        <w:top w:val="single" w:sz="8" w:space="0" w:color="auto"/>
        <w:bottom w:val="single" w:sz="4" w:space="0" w:color="auto"/>
      </w:pBdr>
      <w:spacing w:before="100" w:beforeAutospacing="1" w:after="100" w:afterAutospacing="1"/>
      <w:textAlignment w:val="center"/>
    </w:pPr>
    <w:rPr>
      <w:lang w:val="en-GB" w:eastAsia="en-GB" w:bidi="th-TH"/>
    </w:rPr>
  </w:style>
  <w:style w:type="paragraph" w:customStyle="1" w:styleId="xl324">
    <w:name w:val="xl324"/>
    <w:basedOn w:val="Normal"/>
    <w:rsid w:val="009D7EF6"/>
    <w:pPr>
      <w:pBdr>
        <w:top w:val="single" w:sz="8" w:space="0" w:color="auto"/>
        <w:bottom w:val="single" w:sz="8" w:space="0" w:color="auto"/>
      </w:pBdr>
      <w:spacing w:before="100" w:beforeAutospacing="1" w:after="100" w:afterAutospacing="1"/>
      <w:jc w:val="center"/>
      <w:textAlignment w:val="center"/>
    </w:pPr>
    <w:rPr>
      <w:lang w:val="en-GB" w:eastAsia="en-GB" w:bidi="th-TH"/>
    </w:rPr>
  </w:style>
  <w:style w:type="paragraph" w:customStyle="1" w:styleId="xl325">
    <w:name w:val="xl325"/>
    <w:basedOn w:val="Normal"/>
    <w:rsid w:val="009D7EF6"/>
    <w:pPr>
      <w:pBdr>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val="0"/>
      <w:lang w:val="en-GB" w:eastAsia="en-GB" w:bidi="th-TH"/>
    </w:rPr>
  </w:style>
  <w:style w:type="paragraph" w:customStyle="1" w:styleId="xl326">
    <w:name w:val="xl326"/>
    <w:basedOn w:val="Normal"/>
    <w:rsid w:val="009D7EF6"/>
    <w:pPr>
      <w:pBdr>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val="0"/>
      <w:lang w:val="en-GB" w:eastAsia="en-GB" w:bidi="th-TH"/>
    </w:rPr>
  </w:style>
  <w:style w:type="paragraph" w:customStyle="1" w:styleId="xl327">
    <w:name w:val="xl327"/>
    <w:basedOn w:val="Normal"/>
    <w:rsid w:val="009D7EF6"/>
    <w:pPr>
      <w:pBdr>
        <w:left w:val="single" w:sz="4" w:space="0" w:color="auto"/>
        <w:bottom w:val="single" w:sz="4" w:space="0" w:color="auto"/>
        <w:right w:val="single" w:sz="8" w:space="0" w:color="auto"/>
      </w:pBdr>
      <w:shd w:val="clear" w:color="000000" w:fill="538DD5"/>
      <w:spacing w:before="100" w:beforeAutospacing="1" w:after="100" w:afterAutospacing="1"/>
      <w:jc w:val="center"/>
      <w:textAlignment w:val="center"/>
    </w:pPr>
    <w:rPr>
      <w:b/>
      <w:bCs w:val="0"/>
      <w:lang w:val="en-GB" w:eastAsia="en-GB" w:bidi="th-TH"/>
    </w:rPr>
  </w:style>
  <w:style w:type="paragraph" w:customStyle="1" w:styleId="xl328">
    <w:name w:val="xl328"/>
    <w:basedOn w:val="Normal"/>
    <w:rsid w:val="009D7EF6"/>
    <w:pPr>
      <w:pBdr>
        <w:top w:val="single" w:sz="8" w:space="0" w:color="auto"/>
        <w:left w:val="single" w:sz="8"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val="0"/>
      <w:lang w:val="en-GB" w:eastAsia="en-GB" w:bidi="th-TH"/>
    </w:rPr>
  </w:style>
  <w:style w:type="paragraph" w:customStyle="1" w:styleId="xl329">
    <w:name w:val="xl329"/>
    <w:basedOn w:val="Normal"/>
    <w:rsid w:val="009D7EF6"/>
    <w:pPr>
      <w:pBdr>
        <w:top w:val="single" w:sz="8" w:space="0" w:color="auto"/>
        <w:left w:val="single" w:sz="4" w:space="0" w:color="auto"/>
        <w:bottom w:val="single" w:sz="4" w:space="0" w:color="auto"/>
        <w:right w:val="single" w:sz="4" w:space="0" w:color="auto"/>
      </w:pBdr>
      <w:shd w:val="clear" w:color="000000" w:fill="538DD5"/>
      <w:spacing w:before="100" w:beforeAutospacing="1" w:after="100" w:afterAutospacing="1"/>
      <w:jc w:val="center"/>
      <w:textAlignment w:val="center"/>
    </w:pPr>
    <w:rPr>
      <w:b/>
      <w:bCs w:val="0"/>
      <w:lang w:val="en-GB" w:eastAsia="en-GB" w:bidi="th-TH"/>
    </w:rPr>
  </w:style>
  <w:style w:type="paragraph" w:customStyle="1" w:styleId="xl330">
    <w:name w:val="xl330"/>
    <w:basedOn w:val="Normal"/>
    <w:rsid w:val="009D7EF6"/>
    <w:pPr>
      <w:pBdr>
        <w:top w:val="single" w:sz="8" w:space="0" w:color="auto"/>
        <w:left w:val="single" w:sz="4" w:space="0" w:color="auto"/>
        <w:bottom w:val="single" w:sz="4" w:space="0" w:color="auto"/>
        <w:right w:val="single" w:sz="8" w:space="0" w:color="auto"/>
      </w:pBdr>
      <w:shd w:val="clear" w:color="000000" w:fill="538DD5"/>
      <w:spacing w:before="100" w:beforeAutospacing="1" w:after="100" w:afterAutospacing="1"/>
      <w:jc w:val="center"/>
      <w:textAlignment w:val="center"/>
    </w:pPr>
    <w:rPr>
      <w:b/>
      <w:bCs w:val="0"/>
      <w:lang w:val="en-GB" w:eastAsia="en-GB" w:bidi="th-TH"/>
    </w:rPr>
  </w:style>
  <w:style w:type="paragraph" w:customStyle="1" w:styleId="xl331">
    <w:name w:val="xl331"/>
    <w:basedOn w:val="Normal"/>
    <w:rsid w:val="009D7EF6"/>
    <w:pPr>
      <w:pBdr>
        <w:top w:val="single" w:sz="4" w:space="0" w:color="auto"/>
        <w:left w:val="single" w:sz="8" w:space="0" w:color="auto"/>
        <w:bottom w:val="single" w:sz="4" w:space="0" w:color="auto"/>
      </w:pBdr>
      <w:spacing w:before="100" w:beforeAutospacing="1" w:after="100" w:afterAutospacing="1"/>
      <w:jc w:val="center"/>
      <w:textAlignment w:val="center"/>
    </w:pPr>
    <w:rPr>
      <w:lang w:val="en-GB" w:eastAsia="en-GB" w:bidi="th-TH"/>
    </w:rPr>
  </w:style>
  <w:style w:type="paragraph" w:customStyle="1" w:styleId="xl332">
    <w:name w:val="xl332"/>
    <w:basedOn w:val="Normal"/>
    <w:rsid w:val="009D7EF6"/>
    <w:pPr>
      <w:pBdr>
        <w:top w:val="single" w:sz="8" w:space="0" w:color="auto"/>
        <w:left w:val="single" w:sz="8" w:space="0" w:color="auto"/>
        <w:right w:val="single" w:sz="8" w:space="0" w:color="auto"/>
      </w:pBdr>
      <w:spacing w:before="100" w:beforeAutospacing="1" w:after="100" w:afterAutospacing="1"/>
      <w:jc w:val="center"/>
      <w:textAlignment w:val="top"/>
    </w:pPr>
    <w:rPr>
      <w:lang w:val="en-GB" w:eastAsia="en-GB" w:bidi="th-TH"/>
    </w:rPr>
  </w:style>
  <w:style w:type="paragraph" w:customStyle="1" w:styleId="xl333">
    <w:name w:val="xl333"/>
    <w:basedOn w:val="Normal"/>
    <w:rsid w:val="009D7EF6"/>
    <w:pPr>
      <w:pBdr>
        <w:left w:val="single" w:sz="8" w:space="0" w:color="auto"/>
        <w:right w:val="single" w:sz="8" w:space="0" w:color="auto"/>
      </w:pBdr>
      <w:spacing w:before="100" w:beforeAutospacing="1" w:after="100" w:afterAutospacing="1"/>
      <w:jc w:val="center"/>
      <w:textAlignment w:val="top"/>
    </w:pPr>
    <w:rPr>
      <w:lang w:val="en-GB" w:eastAsia="en-GB" w:bidi="th-TH"/>
    </w:rPr>
  </w:style>
  <w:style w:type="paragraph" w:customStyle="1" w:styleId="xl334">
    <w:name w:val="xl334"/>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top"/>
    </w:pPr>
    <w:rPr>
      <w:lang w:val="en-GB" w:eastAsia="en-GB" w:bidi="th-TH"/>
    </w:rPr>
  </w:style>
  <w:style w:type="paragraph" w:customStyle="1" w:styleId="xl335">
    <w:name w:val="xl335"/>
    <w:basedOn w:val="Normal"/>
    <w:rsid w:val="009D7EF6"/>
    <w:pPr>
      <w:pBdr>
        <w:top w:val="single" w:sz="8" w:space="0" w:color="auto"/>
        <w:left w:val="single" w:sz="8" w:space="0" w:color="auto"/>
        <w:right w:val="single" w:sz="8" w:space="0" w:color="auto"/>
      </w:pBdr>
      <w:shd w:val="clear" w:color="000000" w:fill="FFFFFF"/>
      <w:spacing w:before="100" w:beforeAutospacing="1" w:after="100" w:afterAutospacing="1"/>
      <w:textAlignment w:val="top"/>
    </w:pPr>
    <w:rPr>
      <w:b/>
      <w:bCs w:val="0"/>
      <w:lang w:val="en-GB" w:eastAsia="en-GB" w:bidi="th-TH"/>
    </w:rPr>
  </w:style>
  <w:style w:type="paragraph" w:customStyle="1" w:styleId="xl336">
    <w:name w:val="xl336"/>
    <w:basedOn w:val="Normal"/>
    <w:rsid w:val="009D7EF6"/>
    <w:pPr>
      <w:pBdr>
        <w:left w:val="single" w:sz="8" w:space="0" w:color="auto"/>
        <w:right w:val="single" w:sz="8" w:space="0" w:color="auto"/>
      </w:pBdr>
      <w:shd w:val="clear" w:color="000000" w:fill="FFFFFF"/>
      <w:spacing w:before="100" w:beforeAutospacing="1" w:after="100" w:afterAutospacing="1"/>
      <w:textAlignment w:val="top"/>
    </w:pPr>
    <w:rPr>
      <w:b/>
      <w:bCs w:val="0"/>
      <w:lang w:val="en-GB" w:eastAsia="en-GB" w:bidi="th-TH"/>
    </w:rPr>
  </w:style>
  <w:style w:type="paragraph" w:customStyle="1" w:styleId="xl337">
    <w:name w:val="xl337"/>
    <w:basedOn w:val="Normal"/>
    <w:rsid w:val="009D7EF6"/>
    <w:pPr>
      <w:pBdr>
        <w:left w:val="single" w:sz="8" w:space="0" w:color="auto"/>
        <w:bottom w:val="single" w:sz="8" w:space="0" w:color="auto"/>
        <w:right w:val="single" w:sz="8" w:space="0" w:color="auto"/>
      </w:pBdr>
      <w:shd w:val="clear" w:color="000000" w:fill="FFFFFF"/>
      <w:spacing w:before="100" w:beforeAutospacing="1" w:after="100" w:afterAutospacing="1"/>
      <w:textAlignment w:val="top"/>
    </w:pPr>
    <w:rPr>
      <w:b/>
      <w:bCs w:val="0"/>
      <w:lang w:val="en-GB" w:eastAsia="en-GB" w:bidi="th-TH"/>
    </w:rPr>
  </w:style>
  <w:style w:type="paragraph" w:customStyle="1" w:styleId="font9">
    <w:name w:val="font9"/>
    <w:basedOn w:val="Normal"/>
    <w:rsid w:val="009D7EF6"/>
    <w:pPr>
      <w:spacing w:before="100" w:beforeAutospacing="1" w:after="100" w:afterAutospacing="1"/>
    </w:pPr>
    <w:rPr>
      <w:color w:val="000000"/>
      <w:sz w:val="22"/>
      <w:lang w:val="en-GB" w:eastAsia="en-GB" w:bidi="th-TH"/>
    </w:rPr>
  </w:style>
  <w:style w:type="paragraph" w:customStyle="1" w:styleId="font10">
    <w:name w:val="font10"/>
    <w:basedOn w:val="Normal"/>
    <w:rsid w:val="009D7EF6"/>
    <w:pPr>
      <w:spacing w:before="100" w:beforeAutospacing="1" w:after="100" w:afterAutospacing="1"/>
    </w:pPr>
    <w:rPr>
      <w:color w:val="000000"/>
      <w:sz w:val="22"/>
      <w:lang w:val="en-GB" w:eastAsia="en-GB" w:bidi="th-TH"/>
    </w:rPr>
  </w:style>
  <w:style w:type="paragraph" w:customStyle="1" w:styleId="font11">
    <w:name w:val="font11"/>
    <w:basedOn w:val="Normal"/>
    <w:rsid w:val="009D7EF6"/>
    <w:pPr>
      <w:spacing w:before="100" w:beforeAutospacing="1" w:after="100" w:afterAutospacing="1"/>
    </w:pPr>
    <w:rPr>
      <w:sz w:val="22"/>
      <w:lang w:val="en-GB" w:eastAsia="en-GB" w:bidi="th-TH"/>
    </w:rPr>
  </w:style>
  <w:style w:type="paragraph" w:customStyle="1" w:styleId="font12">
    <w:name w:val="font12"/>
    <w:basedOn w:val="Normal"/>
    <w:rsid w:val="009D7EF6"/>
    <w:pPr>
      <w:spacing w:before="100" w:beforeAutospacing="1" w:after="100" w:afterAutospacing="1"/>
    </w:pPr>
    <w:rPr>
      <w:b/>
      <w:bCs w:val="0"/>
      <w:color w:val="000000"/>
      <w:lang w:val="en-GB" w:eastAsia="en-GB" w:bidi="th-TH"/>
    </w:rPr>
  </w:style>
  <w:style w:type="paragraph" w:customStyle="1" w:styleId="font13">
    <w:name w:val="font13"/>
    <w:basedOn w:val="Normal"/>
    <w:rsid w:val="009D7EF6"/>
    <w:pPr>
      <w:spacing w:before="100" w:beforeAutospacing="1" w:after="100" w:afterAutospacing="1"/>
    </w:pPr>
    <w:rPr>
      <w:b/>
      <w:bCs w:val="0"/>
      <w:color w:val="FF0000"/>
      <w:lang w:val="en-GB" w:eastAsia="en-GB" w:bidi="th-TH"/>
    </w:rPr>
  </w:style>
  <w:style w:type="paragraph" w:customStyle="1" w:styleId="font14">
    <w:name w:val="font14"/>
    <w:basedOn w:val="Normal"/>
    <w:rsid w:val="009D7EF6"/>
    <w:pPr>
      <w:spacing w:before="100" w:beforeAutospacing="1" w:after="100" w:afterAutospacing="1"/>
    </w:pPr>
    <w:rPr>
      <w:color w:val="000000"/>
      <w:lang w:val="en-GB" w:eastAsia="en-GB" w:bidi="th-TH"/>
    </w:rPr>
  </w:style>
  <w:style w:type="paragraph" w:customStyle="1" w:styleId="font15">
    <w:name w:val="font15"/>
    <w:basedOn w:val="Normal"/>
    <w:rsid w:val="009D7EF6"/>
    <w:pPr>
      <w:spacing w:before="100" w:beforeAutospacing="1" w:after="100" w:afterAutospacing="1"/>
    </w:pPr>
    <w:rPr>
      <w:color w:val="FF0000"/>
      <w:lang w:val="en-GB" w:eastAsia="en-GB" w:bidi="th-TH"/>
    </w:rPr>
  </w:style>
  <w:style w:type="paragraph" w:customStyle="1" w:styleId="font16">
    <w:name w:val="font16"/>
    <w:basedOn w:val="Normal"/>
    <w:rsid w:val="009D7EF6"/>
    <w:pPr>
      <w:spacing w:before="100" w:beforeAutospacing="1" w:after="100" w:afterAutospacing="1"/>
    </w:pPr>
    <w:rPr>
      <w:color w:val="1F497D"/>
      <w:lang w:val="en-GB" w:eastAsia="en-GB" w:bidi="th-TH"/>
    </w:rPr>
  </w:style>
  <w:style w:type="paragraph" w:customStyle="1" w:styleId="font17">
    <w:name w:val="font17"/>
    <w:basedOn w:val="Normal"/>
    <w:rsid w:val="009D7EF6"/>
    <w:pPr>
      <w:spacing w:before="100" w:beforeAutospacing="1" w:after="100" w:afterAutospacing="1"/>
    </w:pPr>
    <w:rPr>
      <w:b/>
      <w:bCs w:val="0"/>
      <w:color w:val="1F497D"/>
      <w:lang w:val="en-GB" w:eastAsia="en-GB" w:bidi="th-TH"/>
    </w:rPr>
  </w:style>
  <w:style w:type="paragraph" w:customStyle="1" w:styleId="font18">
    <w:name w:val="font18"/>
    <w:basedOn w:val="Normal"/>
    <w:rsid w:val="009D7EF6"/>
    <w:pPr>
      <w:spacing w:before="100" w:beforeAutospacing="1" w:after="100" w:afterAutospacing="1"/>
    </w:pPr>
    <w:rPr>
      <w:color w:val="FF0000"/>
      <w:sz w:val="22"/>
      <w:lang w:val="en-GB" w:eastAsia="en-GB" w:bidi="th-TH"/>
    </w:rPr>
  </w:style>
  <w:style w:type="paragraph" w:customStyle="1" w:styleId="font19">
    <w:name w:val="font19"/>
    <w:basedOn w:val="Normal"/>
    <w:rsid w:val="009D7EF6"/>
    <w:pPr>
      <w:spacing w:before="100" w:beforeAutospacing="1" w:after="100" w:afterAutospacing="1"/>
    </w:pPr>
    <w:rPr>
      <w:color w:val="1F497D"/>
      <w:sz w:val="22"/>
      <w:lang w:val="en-GB" w:eastAsia="en-GB" w:bidi="th-TH"/>
    </w:rPr>
  </w:style>
  <w:style w:type="paragraph" w:customStyle="1" w:styleId="font20">
    <w:name w:val="font20"/>
    <w:basedOn w:val="Normal"/>
    <w:rsid w:val="009D7EF6"/>
    <w:pPr>
      <w:spacing w:before="100" w:beforeAutospacing="1" w:after="100" w:afterAutospacing="1"/>
    </w:pPr>
    <w:rPr>
      <w:rFonts w:ascii="Times Ne Roman" w:hAnsi="Times Ne Roman"/>
      <w:b/>
      <w:bCs w:val="0"/>
      <w:color w:val="000000"/>
      <w:sz w:val="22"/>
      <w:lang w:val="en-GB" w:eastAsia="en-GB" w:bidi="th-TH"/>
    </w:rPr>
  </w:style>
  <w:style w:type="paragraph" w:customStyle="1" w:styleId="font21">
    <w:name w:val="font21"/>
    <w:basedOn w:val="Normal"/>
    <w:rsid w:val="009D7EF6"/>
    <w:pPr>
      <w:spacing w:before="100" w:beforeAutospacing="1" w:after="100" w:afterAutospacing="1"/>
    </w:pPr>
    <w:rPr>
      <w:rFonts w:ascii="Times Ne Roman" w:hAnsi="Times Ne Roman"/>
      <w:color w:val="000000"/>
      <w:sz w:val="22"/>
      <w:lang w:val="en-GB" w:eastAsia="en-GB" w:bidi="th-TH"/>
    </w:rPr>
  </w:style>
  <w:style w:type="paragraph" w:customStyle="1" w:styleId="font22">
    <w:name w:val="font22"/>
    <w:basedOn w:val="Normal"/>
    <w:rsid w:val="009D7EF6"/>
    <w:pPr>
      <w:spacing w:before="100" w:beforeAutospacing="1" w:after="100" w:afterAutospacing="1"/>
    </w:pPr>
    <w:rPr>
      <w:rFonts w:ascii="Times Ne Roman" w:hAnsi="Times Ne Roman"/>
      <w:b/>
      <w:bCs w:val="0"/>
      <w:color w:val="FF0000"/>
      <w:sz w:val="22"/>
      <w:lang w:val="en-GB" w:eastAsia="en-GB" w:bidi="th-TH"/>
    </w:rPr>
  </w:style>
  <w:style w:type="paragraph" w:customStyle="1" w:styleId="font23">
    <w:name w:val="font23"/>
    <w:basedOn w:val="Normal"/>
    <w:rsid w:val="009D7EF6"/>
    <w:pPr>
      <w:spacing w:before="100" w:beforeAutospacing="1" w:after="100" w:afterAutospacing="1"/>
    </w:pPr>
    <w:rPr>
      <w:rFonts w:ascii="Times Ne Roman" w:hAnsi="Times Ne Roman"/>
      <w:color w:val="000000"/>
      <w:sz w:val="22"/>
      <w:lang w:val="en-GB" w:eastAsia="en-GB" w:bidi="th-TH"/>
    </w:rPr>
  </w:style>
  <w:style w:type="paragraph" w:customStyle="1" w:styleId="font24">
    <w:name w:val="font24"/>
    <w:basedOn w:val="Normal"/>
    <w:rsid w:val="009D7EF6"/>
    <w:pPr>
      <w:spacing w:before="100" w:beforeAutospacing="1" w:after="100" w:afterAutospacing="1"/>
    </w:pPr>
    <w:rPr>
      <w:rFonts w:ascii="Times Ne Roman" w:hAnsi="Times Ne Roman"/>
      <w:b/>
      <w:bCs w:val="0"/>
      <w:color w:val="1F497D"/>
      <w:sz w:val="22"/>
      <w:lang w:val="en-GB" w:eastAsia="en-GB" w:bidi="th-TH"/>
    </w:rPr>
  </w:style>
  <w:style w:type="paragraph" w:customStyle="1" w:styleId="font25">
    <w:name w:val="font25"/>
    <w:basedOn w:val="Normal"/>
    <w:rsid w:val="009D7EF6"/>
    <w:pPr>
      <w:spacing w:before="100" w:beforeAutospacing="1" w:after="100" w:afterAutospacing="1"/>
    </w:pPr>
    <w:rPr>
      <w:rFonts w:ascii="Times Ne Roman" w:hAnsi="Times Ne Roman"/>
      <w:color w:val="1F497D"/>
      <w:sz w:val="22"/>
      <w:lang w:val="en-GB" w:eastAsia="en-GB" w:bidi="th-TH"/>
    </w:rPr>
  </w:style>
  <w:style w:type="paragraph" w:customStyle="1" w:styleId="font26">
    <w:name w:val="font26"/>
    <w:basedOn w:val="Normal"/>
    <w:rsid w:val="009D7EF6"/>
    <w:pPr>
      <w:spacing w:before="100" w:beforeAutospacing="1" w:after="100" w:afterAutospacing="1"/>
    </w:pPr>
    <w:rPr>
      <w:b/>
      <w:bCs w:val="0"/>
      <w:color w:val="1F497D"/>
      <w:sz w:val="22"/>
      <w:lang w:val="en-GB" w:eastAsia="en-GB" w:bidi="th-TH"/>
    </w:rPr>
  </w:style>
  <w:style w:type="paragraph" w:customStyle="1" w:styleId="xl338">
    <w:name w:val="xl338"/>
    <w:basedOn w:val="Normal"/>
    <w:rsid w:val="009D7EF6"/>
    <w:pPr>
      <w:pBdr>
        <w:top w:val="single" w:sz="4" w:space="0" w:color="auto"/>
        <w:left w:val="single" w:sz="8" w:space="0" w:color="auto"/>
        <w:right w:val="single" w:sz="8" w:space="0" w:color="auto"/>
      </w:pBdr>
      <w:spacing w:before="100" w:beforeAutospacing="1" w:after="100" w:afterAutospacing="1"/>
      <w:textAlignment w:val="center"/>
    </w:pPr>
    <w:rPr>
      <w:color w:val="000000"/>
      <w:lang w:val="en-GB" w:eastAsia="en-GB" w:bidi="th-TH"/>
    </w:rPr>
  </w:style>
  <w:style w:type="paragraph" w:customStyle="1" w:styleId="xl339">
    <w:name w:val="xl339"/>
    <w:basedOn w:val="Normal"/>
    <w:rsid w:val="009D7EF6"/>
    <w:pPr>
      <w:pBdr>
        <w:top w:val="single" w:sz="4" w:space="0" w:color="auto"/>
        <w:left w:val="single" w:sz="8" w:space="0" w:color="auto"/>
        <w:right w:val="single" w:sz="8" w:space="0" w:color="auto"/>
      </w:pBdr>
      <w:spacing w:before="100" w:beforeAutospacing="1" w:after="100" w:afterAutospacing="1"/>
      <w:textAlignment w:val="top"/>
    </w:pPr>
    <w:rPr>
      <w:color w:val="000000"/>
      <w:lang w:val="en-GB" w:eastAsia="en-GB" w:bidi="th-TH"/>
    </w:rPr>
  </w:style>
  <w:style w:type="paragraph" w:customStyle="1" w:styleId="xl340">
    <w:name w:val="xl340"/>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1F497D"/>
      <w:lang w:val="en-GB" w:eastAsia="en-GB" w:bidi="th-TH"/>
    </w:rPr>
  </w:style>
  <w:style w:type="paragraph" w:customStyle="1" w:styleId="xl341">
    <w:name w:val="xl341"/>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1F497D"/>
      <w:lang w:val="en-GB" w:eastAsia="en-GB" w:bidi="th-TH"/>
    </w:rPr>
  </w:style>
  <w:style w:type="paragraph" w:customStyle="1" w:styleId="xl342">
    <w:name w:val="xl342"/>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color w:val="1F497D"/>
      <w:lang w:val="en-GB" w:eastAsia="en-GB" w:bidi="th-TH"/>
    </w:rPr>
  </w:style>
  <w:style w:type="paragraph" w:customStyle="1" w:styleId="xl343">
    <w:name w:val="xl343"/>
    <w:basedOn w:val="Normal"/>
    <w:rsid w:val="009D7EF6"/>
    <w:pPr>
      <w:pBdr>
        <w:top w:val="single" w:sz="8" w:space="0" w:color="auto"/>
        <w:left w:val="single" w:sz="8" w:space="0" w:color="auto"/>
        <w:right w:val="single" w:sz="8" w:space="0" w:color="auto"/>
      </w:pBdr>
      <w:spacing w:before="100" w:beforeAutospacing="1" w:after="100" w:afterAutospacing="1"/>
      <w:textAlignment w:val="center"/>
    </w:pPr>
    <w:rPr>
      <w:color w:val="000000"/>
      <w:lang w:val="en-GB" w:eastAsia="en-GB" w:bidi="th-TH"/>
    </w:rPr>
  </w:style>
  <w:style w:type="paragraph" w:customStyle="1" w:styleId="xl344">
    <w:name w:val="xl344"/>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rPr>
      <w:color w:val="000000"/>
      <w:lang w:val="en-GB" w:eastAsia="en-GB" w:bidi="th-TH"/>
    </w:rPr>
  </w:style>
  <w:style w:type="paragraph" w:customStyle="1" w:styleId="xl345">
    <w:name w:val="xl345"/>
    <w:basedOn w:val="Normal"/>
    <w:rsid w:val="009D7EF6"/>
    <w:pPr>
      <w:pBdr>
        <w:top w:val="single" w:sz="4" w:space="0" w:color="auto"/>
        <w:left w:val="single" w:sz="4" w:space="0" w:color="auto"/>
        <w:bottom w:val="single" w:sz="8" w:space="0" w:color="auto"/>
      </w:pBdr>
      <w:spacing w:before="100" w:beforeAutospacing="1" w:after="100" w:afterAutospacing="1"/>
      <w:textAlignment w:val="center"/>
    </w:pPr>
    <w:rPr>
      <w:color w:val="000000"/>
      <w:lang w:val="en-GB" w:eastAsia="en-GB" w:bidi="th-TH"/>
    </w:rPr>
  </w:style>
  <w:style w:type="paragraph" w:customStyle="1" w:styleId="xl346">
    <w:name w:val="xl346"/>
    <w:basedOn w:val="Normal"/>
    <w:rsid w:val="009D7EF6"/>
    <w:pPr>
      <w:pBdr>
        <w:left w:val="single" w:sz="4" w:space="0" w:color="auto"/>
        <w:bottom w:val="single" w:sz="4" w:space="0" w:color="auto"/>
      </w:pBdr>
      <w:spacing w:before="100" w:beforeAutospacing="1" w:after="100" w:afterAutospacing="1"/>
      <w:textAlignment w:val="center"/>
    </w:pPr>
    <w:rPr>
      <w:b/>
      <w:bCs w:val="0"/>
      <w:color w:val="000000"/>
      <w:lang w:val="en-GB" w:eastAsia="en-GB" w:bidi="th-TH"/>
    </w:rPr>
  </w:style>
  <w:style w:type="paragraph" w:customStyle="1" w:styleId="xl347">
    <w:name w:val="xl347"/>
    <w:basedOn w:val="Normal"/>
    <w:rsid w:val="009D7EF6"/>
    <w:pPr>
      <w:pBdr>
        <w:top w:val="single" w:sz="4" w:space="0" w:color="auto"/>
        <w:left w:val="single" w:sz="4" w:space="0" w:color="auto"/>
      </w:pBdr>
      <w:spacing w:before="100" w:beforeAutospacing="1" w:after="100" w:afterAutospacing="1"/>
      <w:textAlignment w:val="center"/>
    </w:pPr>
    <w:rPr>
      <w:color w:val="000000"/>
      <w:lang w:val="en-GB" w:eastAsia="en-GB" w:bidi="th-TH"/>
    </w:rPr>
  </w:style>
  <w:style w:type="paragraph" w:customStyle="1" w:styleId="xl348">
    <w:name w:val="xl348"/>
    <w:basedOn w:val="Normal"/>
    <w:rsid w:val="009D7EF6"/>
    <w:pPr>
      <w:pBdr>
        <w:top w:val="single" w:sz="4" w:space="0" w:color="auto"/>
        <w:left w:val="single" w:sz="4" w:space="0" w:color="auto"/>
      </w:pBdr>
      <w:spacing w:before="100" w:beforeAutospacing="1" w:after="100" w:afterAutospacing="1"/>
    </w:pPr>
    <w:rPr>
      <w:lang w:val="en-GB" w:eastAsia="en-GB" w:bidi="th-TH"/>
    </w:rPr>
  </w:style>
  <w:style w:type="paragraph" w:customStyle="1" w:styleId="xl349">
    <w:name w:val="xl349"/>
    <w:basedOn w:val="Normal"/>
    <w:rsid w:val="009D7EF6"/>
    <w:pPr>
      <w:pBdr>
        <w:top w:val="single" w:sz="8" w:space="0" w:color="auto"/>
        <w:left w:val="single" w:sz="4" w:space="0" w:color="auto"/>
        <w:bottom w:val="single" w:sz="4" w:space="0" w:color="auto"/>
      </w:pBdr>
      <w:shd w:val="clear" w:color="000000" w:fill="948A54"/>
      <w:spacing w:before="100" w:beforeAutospacing="1" w:after="100" w:afterAutospacing="1"/>
      <w:textAlignment w:val="center"/>
    </w:pPr>
    <w:rPr>
      <w:b/>
      <w:bCs w:val="0"/>
      <w:color w:val="000000"/>
      <w:lang w:val="en-GB" w:eastAsia="en-GB" w:bidi="th-TH"/>
    </w:rPr>
  </w:style>
  <w:style w:type="paragraph" w:customStyle="1" w:styleId="xl350">
    <w:name w:val="xl350"/>
    <w:basedOn w:val="Normal"/>
    <w:rsid w:val="009D7EF6"/>
    <w:pPr>
      <w:pBdr>
        <w:top w:val="single" w:sz="4" w:space="0" w:color="auto"/>
        <w:left w:val="single" w:sz="4" w:space="0" w:color="auto"/>
        <w:bottom w:val="single" w:sz="4" w:space="0" w:color="auto"/>
      </w:pBdr>
      <w:shd w:val="clear" w:color="000000" w:fill="948A54"/>
      <w:spacing w:before="100" w:beforeAutospacing="1" w:after="100" w:afterAutospacing="1"/>
    </w:pPr>
    <w:rPr>
      <w:lang w:val="en-GB" w:eastAsia="en-GB" w:bidi="th-TH"/>
    </w:rPr>
  </w:style>
  <w:style w:type="paragraph" w:customStyle="1" w:styleId="xl351">
    <w:name w:val="xl351"/>
    <w:basedOn w:val="Normal"/>
    <w:rsid w:val="009D7EF6"/>
    <w:pPr>
      <w:pBdr>
        <w:top w:val="single" w:sz="8" w:space="0" w:color="auto"/>
        <w:left w:val="single" w:sz="4" w:space="0" w:color="auto"/>
      </w:pBdr>
      <w:spacing w:before="100" w:beforeAutospacing="1" w:after="100" w:afterAutospacing="1"/>
      <w:textAlignment w:val="center"/>
    </w:pPr>
    <w:rPr>
      <w:b/>
      <w:bCs w:val="0"/>
      <w:color w:val="000000"/>
      <w:lang w:val="en-GB" w:eastAsia="en-GB" w:bidi="th-TH"/>
    </w:rPr>
  </w:style>
  <w:style w:type="paragraph" w:customStyle="1" w:styleId="xl352">
    <w:name w:val="xl352"/>
    <w:basedOn w:val="Normal"/>
    <w:rsid w:val="009D7EF6"/>
    <w:pPr>
      <w:pBdr>
        <w:top w:val="single" w:sz="4" w:space="0" w:color="auto"/>
        <w:left w:val="single" w:sz="4" w:space="0" w:color="auto"/>
        <w:bottom w:val="single" w:sz="4" w:space="0" w:color="auto"/>
      </w:pBdr>
      <w:spacing w:before="100" w:beforeAutospacing="1" w:after="100" w:afterAutospacing="1"/>
      <w:textAlignment w:val="center"/>
    </w:pPr>
    <w:rPr>
      <w:b/>
      <w:bCs w:val="0"/>
      <w:color w:val="000000"/>
      <w:lang w:val="en-GB" w:eastAsia="en-GB" w:bidi="th-TH"/>
    </w:rPr>
  </w:style>
  <w:style w:type="paragraph" w:customStyle="1" w:styleId="xl353">
    <w:name w:val="xl353"/>
    <w:basedOn w:val="Normal"/>
    <w:rsid w:val="009D7EF6"/>
    <w:pPr>
      <w:pBdr>
        <w:top w:val="single" w:sz="8" w:space="0" w:color="auto"/>
        <w:bottom w:val="single" w:sz="4" w:space="0" w:color="auto"/>
      </w:pBdr>
      <w:spacing w:before="100" w:beforeAutospacing="1" w:after="100" w:afterAutospacing="1"/>
      <w:textAlignment w:val="center"/>
    </w:pPr>
    <w:rPr>
      <w:rFonts w:ascii="Times Ne Roman" w:hAnsi="Times Ne Roman"/>
      <w:b/>
      <w:bCs w:val="0"/>
      <w:color w:val="000000"/>
      <w:lang w:val="en-GB" w:eastAsia="en-GB" w:bidi="th-TH"/>
    </w:rPr>
  </w:style>
  <w:style w:type="paragraph" w:customStyle="1" w:styleId="xl354">
    <w:name w:val="xl354"/>
    <w:basedOn w:val="Normal"/>
    <w:rsid w:val="009D7EF6"/>
    <w:pPr>
      <w:pBdr>
        <w:top w:val="single" w:sz="4" w:space="0" w:color="auto"/>
        <w:bottom w:val="single" w:sz="4" w:space="0" w:color="auto"/>
      </w:pBdr>
      <w:spacing w:before="100" w:beforeAutospacing="1" w:after="100" w:afterAutospacing="1"/>
      <w:textAlignment w:val="center"/>
    </w:pPr>
    <w:rPr>
      <w:rFonts w:ascii="Times Ne Roman" w:hAnsi="Times Ne Roman"/>
      <w:color w:val="000000"/>
      <w:lang w:val="en-GB" w:eastAsia="en-GB" w:bidi="th-TH"/>
    </w:rPr>
  </w:style>
  <w:style w:type="paragraph" w:customStyle="1" w:styleId="xl355">
    <w:name w:val="xl355"/>
    <w:basedOn w:val="Normal"/>
    <w:rsid w:val="009D7EF6"/>
    <w:pPr>
      <w:pBdr>
        <w:top w:val="single" w:sz="4" w:space="0" w:color="auto"/>
        <w:bottom w:val="single" w:sz="8" w:space="0" w:color="auto"/>
      </w:pBdr>
      <w:spacing w:before="100" w:beforeAutospacing="1" w:after="100" w:afterAutospacing="1"/>
      <w:textAlignment w:val="center"/>
    </w:pPr>
    <w:rPr>
      <w:color w:val="000000"/>
      <w:lang w:val="en-GB" w:eastAsia="en-GB" w:bidi="th-TH"/>
    </w:rPr>
  </w:style>
  <w:style w:type="paragraph" w:customStyle="1" w:styleId="xl356">
    <w:name w:val="xl356"/>
    <w:basedOn w:val="Normal"/>
    <w:rsid w:val="009D7EF6"/>
    <w:pPr>
      <w:pBdr>
        <w:bottom w:val="single" w:sz="4" w:space="0" w:color="auto"/>
      </w:pBdr>
      <w:spacing w:before="100" w:beforeAutospacing="1" w:after="100" w:afterAutospacing="1"/>
      <w:textAlignment w:val="center"/>
    </w:pPr>
    <w:rPr>
      <w:b/>
      <w:bCs w:val="0"/>
      <w:color w:val="000000"/>
      <w:lang w:val="en-GB" w:eastAsia="en-GB" w:bidi="th-TH"/>
    </w:rPr>
  </w:style>
  <w:style w:type="paragraph" w:customStyle="1" w:styleId="xl357">
    <w:name w:val="xl357"/>
    <w:basedOn w:val="Normal"/>
    <w:rsid w:val="009D7EF6"/>
    <w:pPr>
      <w:pBdr>
        <w:top w:val="single" w:sz="4" w:space="0" w:color="auto"/>
      </w:pBdr>
      <w:spacing w:before="100" w:beforeAutospacing="1" w:after="100" w:afterAutospacing="1"/>
      <w:textAlignment w:val="center"/>
    </w:pPr>
    <w:rPr>
      <w:color w:val="000000"/>
      <w:lang w:val="en-GB" w:eastAsia="en-GB" w:bidi="th-TH"/>
    </w:rPr>
  </w:style>
  <w:style w:type="paragraph" w:customStyle="1" w:styleId="xl358">
    <w:name w:val="xl358"/>
    <w:basedOn w:val="Normal"/>
    <w:rsid w:val="009D7EF6"/>
    <w:pPr>
      <w:pBdr>
        <w:top w:val="single" w:sz="4" w:space="0" w:color="auto"/>
      </w:pBdr>
      <w:spacing w:before="100" w:beforeAutospacing="1" w:after="100" w:afterAutospacing="1"/>
    </w:pPr>
    <w:rPr>
      <w:lang w:val="en-GB" w:eastAsia="en-GB" w:bidi="th-TH"/>
    </w:rPr>
  </w:style>
  <w:style w:type="paragraph" w:customStyle="1" w:styleId="xl359">
    <w:name w:val="xl359"/>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ascii="Times Ne Roman" w:hAnsi="Times Ne Roman"/>
      <w:b/>
      <w:bCs w:val="0"/>
      <w:color w:val="000000"/>
      <w:lang w:val="en-GB" w:eastAsia="en-GB" w:bidi="th-TH"/>
    </w:rPr>
  </w:style>
  <w:style w:type="paragraph" w:customStyle="1" w:styleId="xl360">
    <w:name w:val="xl360"/>
    <w:basedOn w:val="Normal"/>
    <w:rsid w:val="009D7EF6"/>
    <w:pPr>
      <w:pBdr>
        <w:left w:val="single" w:sz="8" w:space="0" w:color="auto"/>
        <w:bottom w:val="single" w:sz="4" w:space="0" w:color="auto"/>
        <w:right w:val="single" w:sz="8" w:space="0" w:color="auto"/>
      </w:pBdr>
      <w:spacing w:before="100" w:beforeAutospacing="1" w:after="100" w:afterAutospacing="1"/>
      <w:textAlignment w:val="center"/>
    </w:pPr>
    <w:rPr>
      <w:b/>
      <w:bCs w:val="0"/>
      <w:color w:val="000000"/>
      <w:lang w:val="en-GB" w:eastAsia="en-GB" w:bidi="th-TH"/>
    </w:rPr>
  </w:style>
  <w:style w:type="paragraph" w:customStyle="1" w:styleId="xl361">
    <w:name w:val="xl361"/>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b/>
      <w:bCs w:val="0"/>
      <w:color w:val="000000"/>
      <w:lang w:val="en-GB" w:eastAsia="en-GB" w:bidi="th-TH"/>
    </w:rPr>
  </w:style>
  <w:style w:type="paragraph" w:customStyle="1" w:styleId="xl362">
    <w:name w:val="xl362"/>
    <w:basedOn w:val="Normal"/>
    <w:rsid w:val="009D7EF6"/>
    <w:pPr>
      <w:pBdr>
        <w:left w:val="single" w:sz="8" w:space="0" w:color="auto"/>
        <w:right w:val="single" w:sz="8" w:space="0" w:color="auto"/>
      </w:pBdr>
      <w:spacing w:before="100" w:beforeAutospacing="1" w:after="100" w:afterAutospacing="1"/>
      <w:textAlignment w:val="center"/>
    </w:pPr>
    <w:rPr>
      <w:color w:val="000000"/>
      <w:lang w:val="en-GB" w:eastAsia="en-GB" w:bidi="th-TH"/>
    </w:rPr>
  </w:style>
  <w:style w:type="paragraph" w:customStyle="1" w:styleId="xl363">
    <w:name w:val="xl363"/>
    <w:basedOn w:val="Normal"/>
    <w:rsid w:val="009D7EF6"/>
    <w:pPr>
      <w:pBdr>
        <w:top w:val="single" w:sz="4" w:space="0" w:color="auto"/>
        <w:left w:val="single" w:sz="8" w:space="0" w:color="auto"/>
        <w:right w:val="single" w:sz="8" w:space="0" w:color="auto"/>
      </w:pBdr>
      <w:spacing w:before="100" w:beforeAutospacing="1" w:after="100" w:afterAutospacing="1"/>
    </w:pPr>
    <w:rPr>
      <w:lang w:val="en-GB" w:eastAsia="en-GB" w:bidi="th-TH"/>
    </w:rPr>
  </w:style>
  <w:style w:type="paragraph" w:customStyle="1" w:styleId="xl364">
    <w:name w:val="xl364"/>
    <w:basedOn w:val="Normal"/>
    <w:rsid w:val="009D7EF6"/>
    <w:pPr>
      <w:pBdr>
        <w:top w:val="single" w:sz="4" w:space="0" w:color="auto"/>
        <w:left w:val="single" w:sz="8" w:space="0" w:color="auto"/>
        <w:right w:val="single" w:sz="8" w:space="0" w:color="auto"/>
      </w:pBdr>
      <w:spacing w:before="100" w:beforeAutospacing="1" w:after="100" w:afterAutospacing="1"/>
    </w:pPr>
    <w:rPr>
      <w:lang w:val="en-GB" w:eastAsia="en-GB" w:bidi="th-TH"/>
    </w:rPr>
  </w:style>
  <w:style w:type="paragraph" w:customStyle="1" w:styleId="xl365">
    <w:name w:val="xl365"/>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pPr>
    <w:rPr>
      <w:lang w:val="en-GB" w:eastAsia="en-GB" w:bidi="th-TH"/>
    </w:rPr>
  </w:style>
  <w:style w:type="paragraph" w:customStyle="1" w:styleId="xl366">
    <w:name w:val="xl366"/>
    <w:basedOn w:val="Normal"/>
    <w:rsid w:val="009D7EF6"/>
    <w:pPr>
      <w:pBdr>
        <w:top w:val="single" w:sz="8" w:space="0" w:color="auto"/>
        <w:left w:val="single" w:sz="8" w:space="0" w:color="auto"/>
      </w:pBdr>
      <w:spacing w:before="100" w:beforeAutospacing="1" w:after="100" w:afterAutospacing="1"/>
      <w:textAlignment w:val="center"/>
    </w:pPr>
    <w:rPr>
      <w:b/>
      <w:bCs w:val="0"/>
      <w:color w:val="000000"/>
      <w:lang w:val="en-GB" w:eastAsia="en-GB" w:bidi="th-TH"/>
    </w:rPr>
  </w:style>
  <w:style w:type="paragraph" w:customStyle="1" w:styleId="xl367">
    <w:name w:val="xl367"/>
    <w:basedOn w:val="Normal"/>
    <w:rsid w:val="009D7EF6"/>
    <w:pPr>
      <w:pBdr>
        <w:left w:val="single" w:sz="8" w:space="0" w:color="auto"/>
      </w:pBdr>
      <w:spacing w:before="100" w:beforeAutospacing="1" w:after="100" w:afterAutospacing="1"/>
      <w:textAlignment w:val="center"/>
    </w:pPr>
    <w:rPr>
      <w:b/>
      <w:bCs w:val="0"/>
      <w:color w:val="000000"/>
      <w:lang w:val="en-GB" w:eastAsia="en-GB" w:bidi="th-TH"/>
    </w:rPr>
  </w:style>
  <w:style w:type="paragraph" w:customStyle="1" w:styleId="xl368">
    <w:name w:val="xl368"/>
    <w:basedOn w:val="Normal"/>
    <w:rsid w:val="009D7EF6"/>
    <w:pPr>
      <w:pBdr>
        <w:left w:val="single" w:sz="8" w:space="0" w:color="auto"/>
        <w:bottom w:val="single" w:sz="8" w:space="0" w:color="auto"/>
      </w:pBdr>
      <w:spacing w:before="100" w:beforeAutospacing="1" w:after="100" w:afterAutospacing="1"/>
      <w:textAlignment w:val="center"/>
    </w:pPr>
    <w:rPr>
      <w:b/>
      <w:bCs w:val="0"/>
      <w:color w:val="000000"/>
      <w:lang w:val="en-GB" w:eastAsia="en-GB" w:bidi="th-TH"/>
    </w:rPr>
  </w:style>
  <w:style w:type="paragraph" w:customStyle="1" w:styleId="xl369">
    <w:name w:val="xl369"/>
    <w:basedOn w:val="Normal"/>
    <w:rsid w:val="009D7EF6"/>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370">
    <w:name w:val="xl370"/>
    <w:basedOn w:val="Normal"/>
    <w:rsid w:val="009D7EF6"/>
    <w:pPr>
      <w:pBdr>
        <w:left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371">
    <w:name w:val="xl371"/>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372">
    <w:name w:val="xl372"/>
    <w:basedOn w:val="Normal"/>
    <w:rsid w:val="009D7EF6"/>
    <w:pPr>
      <w:pBdr>
        <w:top w:val="single" w:sz="8" w:space="0" w:color="auto"/>
        <w:left w:val="single" w:sz="8" w:space="0" w:color="auto"/>
        <w:bottom w:val="single" w:sz="4" w:space="0" w:color="auto"/>
      </w:pBdr>
      <w:spacing w:before="100" w:beforeAutospacing="1" w:after="100" w:afterAutospacing="1"/>
      <w:textAlignment w:val="center"/>
    </w:pPr>
    <w:rPr>
      <w:b/>
      <w:bCs w:val="0"/>
      <w:color w:val="1F497D"/>
      <w:lang w:val="en-GB" w:eastAsia="en-GB" w:bidi="th-TH"/>
    </w:rPr>
  </w:style>
  <w:style w:type="paragraph" w:customStyle="1" w:styleId="xl373">
    <w:name w:val="xl373"/>
    <w:basedOn w:val="Normal"/>
    <w:rsid w:val="009D7EF6"/>
    <w:pPr>
      <w:pBdr>
        <w:top w:val="single" w:sz="4" w:space="0" w:color="auto"/>
        <w:left w:val="single" w:sz="8" w:space="0" w:color="auto"/>
        <w:bottom w:val="single" w:sz="4" w:space="0" w:color="auto"/>
      </w:pBdr>
      <w:spacing w:before="100" w:beforeAutospacing="1" w:after="100" w:afterAutospacing="1"/>
      <w:textAlignment w:val="center"/>
    </w:pPr>
    <w:rPr>
      <w:b/>
      <w:bCs w:val="0"/>
      <w:color w:val="1F497D"/>
      <w:lang w:val="en-GB" w:eastAsia="en-GB" w:bidi="th-TH"/>
    </w:rPr>
  </w:style>
  <w:style w:type="paragraph" w:customStyle="1" w:styleId="xl374">
    <w:name w:val="xl374"/>
    <w:basedOn w:val="Normal"/>
    <w:rsid w:val="009D7EF6"/>
    <w:pPr>
      <w:pBdr>
        <w:top w:val="single" w:sz="4" w:space="0" w:color="auto"/>
        <w:left w:val="single" w:sz="8" w:space="0" w:color="auto"/>
        <w:bottom w:val="single" w:sz="8" w:space="0" w:color="auto"/>
      </w:pBdr>
      <w:spacing w:before="100" w:beforeAutospacing="1" w:after="100" w:afterAutospacing="1"/>
      <w:textAlignment w:val="center"/>
    </w:pPr>
    <w:rPr>
      <w:b/>
      <w:bCs w:val="0"/>
      <w:color w:val="1F497D"/>
      <w:lang w:val="en-GB" w:eastAsia="en-GB" w:bidi="th-TH"/>
    </w:rPr>
  </w:style>
  <w:style w:type="paragraph" w:customStyle="1" w:styleId="xl375">
    <w:name w:val="xl375"/>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1F497D"/>
      <w:lang w:val="en-GB" w:eastAsia="en-GB" w:bidi="th-TH"/>
    </w:rPr>
  </w:style>
  <w:style w:type="paragraph" w:customStyle="1" w:styleId="xl376">
    <w:name w:val="xl376"/>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1F497D"/>
      <w:lang w:val="en-GB" w:eastAsia="en-GB" w:bidi="th-TH"/>
    </w:rPr>
  </w:style>
  <w:style w:type="paragraph" w:customStyle="1" w:styleId="xl377">
    <w:name w:val="xl377"/>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1F497D"/>
      <w:lang w:val="en-GB" w:eastAsia="en-GB" w:bidi="th-TH"/>
    </w:rPr>
  </w:style>
  <w:style w:type="paragraph" w:customStyle="1" w:styleId="xl378">
    <w:name w:val="xl378"/>
    <w:basedOn w:val="Normal"/>
    <w:rsid w:val="009D7EF6"/>
    <w:pPr>
      <w:shd w:val="clear" w:color="000000" w:fill="D9D9D9"/>
      <w:spacing w:before="100" w:beforeAutospacing="1" w:after="100" w:afterAutospacing="1"/>
      <w:jc w:val="center"/>
      <w:textAlignment w:val="center"/>
    </w:pPr>
    <w:rPr>
      <w:b/>
      <w:bCs w:val="0"/>
      <w:lang w:val="en-GB" w:eastAsia="en-GB" w:bidi="th-TH"/>
    </w:rPr>
  </w:style>
  <w:style w:type="paragraph" w:customStyle="1" w:styleId="xl379">
    <w:name w:val="xl379"/>
    <w:basedOn w:val="Normal"/>
    <w:rsid w:val="009D7EF6"/>
    <w:pPr>
      <w:pBdr>
        <w:bottom w:val="single" w:sz="8" w:space="0" w:color="auto"/>
      </w:pBdr>
      <w:spacing w:before="100" w:beforeAutospacing="1" w:after="100" w:afterAutospacing="1"/>
      <w:jc w:val="center"/>
      <w:textAlignment w:val="center"/>
    </w:pPr>
    <w:rPr>
      <w:lang w:val="en-GB" w:eastAsia="en-GB" w:bidi="th-TH"/>
    </w:rPr>
  </w:style>
  <w:style w:type="paragraph" w:customStyle="1" w:styleId="xl380">
    <w:name w:val="xl380"/>
    <w:basedOn w:val="Normal"/>
    <w:rsid w:val="009D7EF6"/>
    <w:pPr>
      <w:pBdr>
        <w:left w:val="single" w:sz="8" w:space="0" w:color="auto"/>
        <w:bottom w:val="single" w:sz="4" w:space="0" w:color="auto"/>
      </w:pBdr>
      <w:spacing w:before="100" w:beforeAutospacing="1" w:after="100" w:afterAutospacing="1"/>
      <w:jc w:val="center"/>
      <w:textAlignment w:val="center"/>
    </w:pPr>
    <w:rPr>
      <w:b/>
      <w:bCs w:val="0"/>
      <w:color w:val="000000"/>
      <w:lang w:val="en-GB" w:eastAsia="en-GB" w:bidi="th-TH"/>
    </w:rPr>
  </w:style>
  <w:style w:type="paragraph" w:customStyle="1" w:styleId="xl381">
    <w:name w:val="xl381"/>
    <w:basedOn w:val="Normal"/>
    <w:rsid w:val="009D7EF6"/>
    <w:pPr>
      <w:pBdr>
        <w:top w:val="single" w:sz="4" w:space="0" w:color="auto"/>
        <w:left w:val="single" w:sz="8" w:space="0" w:color="auto"/>
        <w:bottom w:val="single" w:sz="4" w:space="0" w:color="auto"/>
      </w:pBdr>
      <w:spacing w:before="100" w:beforeAutospacing="1" w:after="100" w:afterAutospacing="1"/>
      <w:jc w:val="center"/>
      <w:textAlignment w:val="center"/>
    </w:pPr>
    <w:rPr>
      <w:b/>
      <w:bCs w:val="0"/>
      <w:color w:val="000000"/>
      <w:lang w:val="en-GB" w:eastAsia="en-GB" w:bidi="th-TH"/>
    </w:rPr>
  </w:style>
  <w:style w:type="paragraph" w:customStyle="1" w:styleId="xl382">
    <w:name w:val="xl382"/>
    <w:basedOn w:val="Normal"/>
    <w:rsid w:val="009D7EF6"/>
    <w:pPr>
      <w:pBdr>
        <w:top w:val="single" w:sz="4" w:space="0" w:color="auto"/>
        <w:left w:val="single" w:sz="8" w:space="0" w:color="auto"/>
      </w:pBdr>
      <w:spacing w:before="100" w:beforeAutospacing="1" w:after="100" w:afterAutospacing="1"/>
      <w:jc w:val="center"/>
      <w:textAlignment w:val="center"/>
    </w:pPr>
    <w:rPr>
      <w:b/>
      <w:bCs w:val="0"/>
      <w:color w:val="000000"/>
      <w:lang w:val="en-GB" w:eastAsia="en-GB" w:bidi="th-TH"/>
    </w:rPr>
  </w:style>
  <w:style w:type="paragraph" w:customStyle="1" w:styleId="xl383">
    <w:name w:val="xl383"/>
    <w:basedOn w:val="Normal"/>
    <w:rsid w:val="009D7EF6"/>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384">
    <w:name w:val="xl384"/>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385">
    <w:name w:val="xl385"/>
    <w:basedOn w:val="Normal"/>
    <w:rsid w:val="009D7EF6"/>
    <w:pPr>
      <w:pBdr>
        <w:top w:val="single" w:sz="4" w:space="0" w:color="auto"/>
        <w:left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386">
    <w:name w:val="xl386"/>
    <w:basedOn w:val="Normal"/>
    <w:rsid w:val="009D7EF6"/>
    <w:pPr>
      <w:pBdr>
        <w:top w:val="single" w:sz="8" w:space="0" w:color="auto"/>
        <w:left w:val="single" w:sz="8" w:space="0" w:color="auto"/>
        <w:bottom w:val="single" w:sz="4" w:space="0" w:color="auto"/>
      </w:pBdr>
      <w:spacing w:before="100" w:beforeAutospacing="1" w:after="100" w:afterAutospacing="1"/>
      <w:jc w:val="center"/>
      <w:textAlignment w:val="center"/>
    </w:pPr>
    <w:rPr>
      <w:b/>
      <w:bCs w:val="0"/>
      <w:color w:val="000000"/>
      <w:lang w:val="en-GB" w:eastAsia="en-GB" w:bidi="th-TH"/>
    </w:rPr>
  </w:style>
  <w:style w:type="paragraph" w:customStyle="1" w:styleId="xl387">
    <w:name w:val="xl387"/>
    <w:basedOn w:val="Normal"/>
    <w:rsid w:val="009D7EF6"/>
    <w:pPr>
      <w:pBdr>
        <w:top w:val="single" w:sz="4" w:space="0" w:color="auto"/>
        <w:left w:val="single" w:sz="8" w:space="0" w:color="auto"/>
        <w:bottom w:val="single" w:sz="8" w:space="0" w:color="auto"/>
      </w:pBdr>
      <w:spacing w:before="100" w:beforeAutospacing="1" w:after="100" w:afterAutospacing="1"/>
      <w:jc w:val="center"/>
      <w:textAlignment w:val="center"/>
    </w:pPr>
    <w:rPr>
      <w:b/>
      <w:bCs w:val="0"/>
      <w:color w:val="000000"/>
      <w:lang w:val="en-GB" w:eastAsia="en-GB" w:bidi="th-TH"/>
    </w:rPr>
  </w:style>
  <w:style w:type="paragraph" w:customStyle="1" w:styleId="xl388">
    <w:name w:val="xl388"/>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389">
    <w:name w:val="xl389"/>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390">
    <w:name w:val="xl390"/>
    <w:basedOn w:val="Normal"/>
    <w:rsid w:val="009D7EF6"/>
    <w:pPr>
      <w:pBdr>
        <w:left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391">
    <w:name w:val="xl391"/>
    <w:basedOn w:val="Normal"/>
    <w:rsid w:val="009D7EF6"/>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392">
    <w:name w:val="xl392"/>
    <w:basedOn w:val="Normal"/>
    <w:rsid w:val="009D7EF6"/>
    <w:pPr>
      <w:pBdr>
        <w:bottom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393">
    <w:name w:val="xl393"/>
    <w:basedOn w:val="Normal"/>
    <w:rsid w:val="009D7EF6"/>
    <w:pPr>
      <w:pBdr>
        <w:left w:val="single" w:sz="8" w:space="0" w:color="auto"/>
        <w:bottom w:val="single" w:sz="4" w:space="0" w:color="auto"/>
      </w:pBdr>
      <w:shd w:val="clear" w:color="000000" w:fill="FFFFFF"/>
      <w:spacing w:before="100" w:beforeAutospacing="1" w:after="100" w:afterAutospacing="1"/>
      <w:jc w:val="center"/>
      <w:textAlignment w:val="center"/>
    </w:pPr>
    <w:rPr>
      <w:b/>
      <w:bCs w:val="0"/>
      <w:lang w:val="en-GB" w:eastAsia="en-GB" w:bidi="th-TH"/>
    </w:rPr>
  </w:style>
  <w:style w:type="paragraph" w:customStyle="1" w:styleId="xl394">
    <w:name w:val="xl394"/>
    <w:basedOn w:val="Normal"/>
    <w:rsid w:val="009D7EF6"/>
    <w:pPr>
      <w:pBdr>
        <w:bottom w:val="single" w:sz="4" w:space="0" w:color="auto"/>
      </w:pBdr>
      <w:shd w:val="clear" w:color="000000" w:fill="FFFFFF"/>
      <w:spacing w:before="100" w:beforeAutospacing="1" w:after="100" w:afterAutospacing="1"/>
      <w:jc w:val="center"/>
      <w:textAlignment w:val="center"/>
    </w:pPr>
    <w:rPr>
      <w:b/>
      <w:bCs w:val="0"/>
      <w:lang w:val="en-GB" w:eastAsia="en-GB" w:bidi="th-TH"/>
    </w:rPr>
  </w:style>
  <w:style w:type="paragraph" w:customStyle="1" w:styleId="xl395">
    <w:name w:val="xl395"/>
    <w:basedOn w:val="Normal"/>
    <w:rsid w:val="009D7EF6"/>
    <w:pPr>
      <w:pBdr>
        <w:left w:val="single" w:sz="8" w:space="0" w:color="auto"/>
        <w:bottom w:val="single" w:sz="4" w:space="0" w:color="auto"/>
      </w:pBdr>
      <w:shd w:val="clear" w:color="000000" w:fill="FFC000"/>
      <w:spacing w:before="100" w:beforeAutospacing="1" w:after="100" w:afterAutospacing="1"/>
      <w:jc w:val="center"/>
      <w:textAlignment w:val="center"/>
    </w:pPr>
    <w:rPr>
      <w:b/>
      <w:bCs w:val="0"/>
      <w:color w:val="000000"/>
      <w:lang w:val="en-GB" w:eastAsia="en-GB" w:bidi="th-TH"/>
    </w:rPr>
  </w:style>
  <w:style w:type="paragraph" w:customStyle="1" w:styleId="xl396">
    <w:name w:val="xl396"/>
    <w:basedOn w:val="Normal"/>
    <w:rsid w:val="009D7EF6"/>
    <w:pPr>
      <w:pBdr>
        <w:bottom w:val="single" w:sz="4" w:space="0" w:color="auto"/>
      </w:pBdr>
      <w:shd w:val="clear" w:color="000000" w:fill="FFC000"/>
      <w:spacing w:before="100" w:beforeAutospacing="1" w:after="100" w:afterAutospacing="1"/>
      <w:jc w:val="center"/>
      <w:textAlignment w:val="center"/>
    </w:pPr>
    <w:rPr>
      <w:b/>
      <w:bCs w:val="0"/>
      <w:color w:val="000000"/>
      <w:lang w:val="en-GB" w:eastAsia="en-GB" w:bidi="th-TH"/>
    </w:rPr>
  </w:style>
  <w:style w:type="paragraph" w:customStyle="1" w:styleId="xl397">
    <w:name w:val="xl397"/>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398">
    <w:name w:val="xl398"/>
    <w:basedOn w:val="Normal"/>
    <w:rsid w:val="009D7EF6"/>
    <w:pPr>
      <w:pBdr>
        <w:top w:val="single" w:sz="8" w:space="0" w:color="auto"/>
        <w:left w:val="single" w:sz="8" w:space="0" w:color="auto"/>
        <w:bottom w:val="single" w:sz="4" w:space="0" w:color="auto"/>
      </w:pBdr>
      <w:spacing w:before="100" w:beforeAutospacing="1" w:after="100" w:afterAutospacing="1"/>
      <w:textAlignment w:val="center"/>
    </w:pPr>
    <w:rPr>
      <w:rFonts w:ascii="Times Ne Roman" w:hAnsi="Times Ne Roman"/>
      <w:b/>
      <w:bCs w:val="0"/>
      <w:color w:val="000000"/>
      <w:lang w:val="en-GB" w:eastAsia="en-GB" w:bidi="th-TH"/>
    </w:rPr>
  </w:style>
  <w:style w:type="paragraph" w:customStyle="1" w:styleId="xl399">
    <w:name w:val="xl399"/>
    <w:basedOn w:val="Normal"/>
    <w:rsid w:val="009D7EF6"/>
    <w:pPr>
      <w:pBdr>
        <w:top w:val="single" w:sz="4" w:space="0" w:color="auto"/>
        <w:left w:val="single" w:sz="8" w:space="0" w:color="auto"/>
        <w:bottom w:val="single" w:sz="4" w:space="0" w:color="auto"/>
      </w:pBdr>
      <w:spacing w:before="100" w:beforeAutospacing="1" w:after="100" w:afterAutospacing="1"/>
      <w:textAlignment w:val="center"/>
    </w:pPr>
    <w:rPr>
      <w:rFonts w:ascii="Times Ne Roman" w:hAnsi="Times Ne Roman"/>
      <w:b/>
      <w:bCs w:val="0"/>
      <w:color w:val="000000"/>
      <w:lang w:val="en-GB" w:eastAsia="en-GB" w:bidi="th-TH"/>
    </w:rPr>
  </w:style>
  <w:style w:type="paragraph" w:customStyle="1" w:styleId="xl400">
    <w:name w:val="xl400"/>
    <w:basedOn w:val="Normal"/>
    <w:rsid w:val="009D7EF6"/>
    <w:pPr>
      <w:pBdr>
        <w:top w:val="single" w:sz="4" w:space="0" w:color="auto"/>
        <w:left w:val="single" w:sz="8" w:space="0" w:color="auto"/>
        <w:bottom w:val="single" w:sz="8" w:space="0" w:color="auto"/>
      </w:pBdr>
      <w:spacing w:before="100" w:beforeAutospacing="1" w:after="100" w:afterAutospacing="1"/>
      <w:textAlignment w:val="center"/>
    </w:pPr>
    <w:rPr>
      <w:rFonts w:ascii="Times Ne Roman" w:hAnsi="Times Ne Roman"/>
      <w:b/>
      <w:bCs w:val="0"/>
      <w:color w:val="000000"/>
      <w:lang w:val="en-GB" w:eastAsia="en-GB" w:bidi="th-TH"/>
    </w:rPr>
  </w:style>
  <w:style w:type="paragraph" w:customStyle="1" w:styleId="xl401">
    <w:name w:val="xl401"/>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 Roman" w:hAnsi="Times Ne Roman"/>
      <w:color w:val="000000"/>
      <w:lang w:val="en-GB" w:eastAsia="en-GB" w:bidi="th-TH"/>
    </w:rPr>
  </w:style>
  <w:style w:type="paragraph" w:customStyle="1" w:styleId="xl402">
    <w:name w:val="xl402"/>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 Roman" w:hAnsi="Times Ne Roman"/>
      <w:color w:val="000000"/>
      <w:lang w:val="en-GB" w:eastAsia="en-GB" w:bidi="th-TH"/>
    </w:rPr>
  </w:style>
  <w:style w:type="paragraph" w:customStyle="1" w:styleId="xl403">
    <w:name w:val="xl403"/>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 Roman" w:hAnsi="Times Ne Roman"/>
      <w:color w:val="000000"/>
      <w:lang w:val="en-GB" w:eastAsia="en-GB" w:bidi="th-TH"/>
    </w:rPr>
  </w:style>
  <w:style w:type="paragraph" w:customStyle="1" w:styleId="xl404">
    <w:name w:val="xl404"/>
    <w:basedOn w:val="Normal"/>
    <w:rsid w:val="009D7EF6"/>
    <w:pPr>
      <w:pBdr>
        <w:left w:val="single" w:sz="8" w:space="0" w:color="auto"/>
        <w:bottom w:val="single" w:sz="4" w:space="0" w:color="auto"/>
      </w:pBdr>
      <w:spacing w:before="100" w:beforeAutospacing="1" w:after="100" w:afterAutospacing="1"/>
      <w:textAlignment w:val="center"/>
    </w:pPr>
    <w:rPr>
      <w:b/>
      <w:bCs w:val="0"/>
      <w:color w:val="000000"/>
      <w:lang w:val="en-GB" w:eastAsia="en-GB" w:bidi="th-TH"/>
    </w:rPr>
  </w:style>
  <w:style w:type="paragraph" w:customStyle="1" w:styleId="xl405">
    <w:name w:val="xl405"/>
    <w:basedOn w:val="Normal"/>
    <w:rsid w:val="009D7EF6"/>
    <w:pPr>
      <w:pBdr>
        <w:top w:val="single" w:sz="4" w:space="0" w:color="auto"/>
        <w:left w:val="single" w:sz="8" w:space="0" w:color="auto"/>
        <w:bottom w:val="single" w:sz="4" w:space="0" w:color="auto"/>
      </w:pBdr>
      <w:spacing w:before="100" w:beforeAutospacing="1" w:after="100" w:afterAutospacing="1"/>
      <w:textAlignment w:val="center"/>
    </w:pPr>
    <w:rPr>
      <w:b/>
      <w:bCs w:val="0"/>
      <w:color w:val="000000"/>
      <w:lang w:val="en-GB" w:eastAsia="en-GB" w:bidi="th-TH"/>
    </w:rPr>
  </w:style>
  <w:style w:type="paragraph" w:customStyle="1" w:styleId="xl406">
    <w:name w:val="xl406"/>
    <w:basedOn w:val="Normal"/>
    <w:rsid w:val="009D7EF6"/>
    <w:pPr>
      <w:pBdr>
        <w:top w:val="single" w:sz="4" w:space="0" w:color="auto"/>
        <w:left w:val="single" w:sz="8" w:space="0" w:color="auto"/>
      </w:pBdr>
      <w:spacing w:before="100" w:beforeAutospacing="1" w:after="100" w:afterAutospacing="1"/>
      <w:textAlignment w:val="center"/>
    </w:pPr>
    <w:rPr>
      <w:b/>
      <w:bCs w:val="0"/>
      <w:color w:val="000000"/>
      <w:lang w:val="en-GB" w:eastAsia="en-GB" w:bidi="th-TH"/>
    </w:rPr>
  </w:style>
  <w:style w:type="paragraph" w:customStyle="1" w:styleId="xl407">
    <w:name w:val="xl407"/>
    <w:basedOn w:val="Normal"/>
    <w:rsid w:val="009D7EF6"/>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 Roman" w:hAnsi="Times Ne Roman"/>
      <w:color w:val="000000"/>
      <w:lang w:val="en-GB" w:eastAsia="en-GB" w:bidi="th-TH"/>
    </w:rPr>
  </w:style>
  <w:style w:type="paragraph" w:customStyle="1" w:styleId="xl408">
    <w:name w:val="xl408"/>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 Roman" w:hAnsi="Times Ne Roman"/>
      <w:color w:val="000000"/>
      <w:lang w:val="en-GB" w:eastAsia="en-GB" w:bidi="th-TH"/>
    </w:rPr>
  </w:style>
  <w:style w:type="paragraph" w:customStyle="1" w:styleId="xl409">
    <w:name w:val="xl409"/>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rPr>
      <w:rFonts w:ascii="Times Ne Roman" w:hAnsi="Times Ne Roman"/>
      <w:color w:val="000000"/>
      <w:lang w:val="en-GB" w:eastAsia="en-GB" w:bidi="th-TH"/>
    </w:rPr>
  </w:style>
  <w:style w:type="paragraph" w:customStyle="1" w:styleId="xl410">
    <w:name w:val="xl410"/>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 Roman" w:hAnsi="Times Ne Roman"/>
      <w:color w:val="000000"/>
      <w:lang w:val="en-GB" w:eastAsia="en-GB" w:bidi="th-TH"/>
    </w:rPr>
  </w:style>
  <w:style w:type="paragraph" w:customStyle="1" w:styleId="xl411">
    <w:name w:val="xl411"/>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Times Ne Roman" w:hAnsi="Times Ne Roman"/>
      <w:color w:val="FF0000"/>
      <w:lang w:val="en-GB" w:eastAsia="en-GB" w:bidi="th-TH"/>
    </w:rPr>
  </w:style>
  <w:style w:type="paragraph" w:customStyle="1" w:styleId="xl412">
    <w:name w:val="xl412"/>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 Roman" w:hAnsi="Times Ne Roman"/>
      <w:color w:val="FF0000"/>
      <w:lang w:val="en-GB" w:eastAsia="en-GB" w:bidi="th-TH"/>
    </w:rPr>
  </w:style>
  <w:style w:type="paragraph" w:customStyle="1" w:styleId="xl413">
    <w:name w:val="xl413"/>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Times Ne Roman" w:hAnsi="Times Ne Roman"/>
      <w:color w:val="FF0000"/>
      <w:lang w:val="en-GB" w:eastAsia="en-GB" w:bidi="th-TH"/>
    </w:rPr>
  </w:style>
  <w:style w:type="paragraph" w:customStyle="1" w:styleId="xl414">
    <w:name w:val="xl414"/>
    <w:basedOn w:val="Normal"/>
    <w:rsid w:val="009D7EF6"/>
    <w:pPr>
      <w:pBdr>
        <w:left w:val="single" w:sz="8" w:space="0" w:color="auto"/>
        <w:bottom w:val="single" w:sz="4" w:space="0" w:color="auto"/>
      </w:pBdr>
      <w:spacing w:before="100" w:beforeAutospacing="1" w:after="100" w:afterAutospacing="1"/>
      <w:textAlignment w:val="center"/>
    </w:pPr>
    <w:rPr>
      <w:rFonts w:ascii="Times Ne Roman" w:hAnsi="Times Ne Roman"/>
      <w:b/>
      <w:bCs w:val="0"/>
      <w:color w:val="1F497D"/>
      <w:lang w:val="en-GB" w:eastAsia="en-GB" w:bidi="th-TH"/>
    </w:rPr>
  </w:style>
  <w:style w:type="paragraph" w:customStyle="1" w:styleId="xl415">
    <w:name w:val="xl415"/>
    <w:basedOn w:val="Normal"/>
    <w:rsid w:val="009D7EF6"/>
    <w:pPr>
      <w:pBdr>
        <w:top w:val="single" w:sz="4" w:space="0" w:color="auto"/>
        <w:left w:val="single" w:sz="8" w:space="0" w:color="auto"/>
        <w:bottom w:val="single" w:sz="4" w:space="0" w:color="auto"/>
      </w:pBdr>
      <w:spacing w:before="100" w:beforeAutospacing="1" w:after="100" w:afterAutospacing="1"/>
      <w:textAlignment w:val="center"/>
    </w:pPr>
    <w:rPr>
      <w:rFonts w:ascii="Times Ne Roman" w:hAnsi="Times Ne Roman"/>
      <w:b/>
      <w:bCs w:val="0"/>
      <w:color w:val="1F497D"/>
      <w:lang w:val="en-GB" w:eastAsia="en-GB" w:bidi="th-TH"/>
    </w:rPr>
  </w:style>
  <w:style w:type="paragraph" w:customStyle="1" w:styleId="xl416">
    <w:name w:val="xl416"/>
    <w:basedOn w:val="Normal"/>
    <w:rsid w:val="009D7EF6"/>
    <w:pPr>
      <w:pBdr>
        <w:top w:val="single" w:sz="4" w:space="0" w:color="auto"/>
        <w:left w:val="single" w:sz="8" w:space="0" w:color="auto"/>
      </w:pBdr>
      <w:spacing w:before="100" w:beforeAutospacing="1" w:after="100" w:afterAutospacing="1"/>
      <w:textAlignment w:val="center"/>
    </w:pPr>
    <w:rPr>
      <w:rFonts w:ascii="Times Ne Roman" w:hAnsi="Times Ne Roman"/>
      <w:b/>
      <w:bCs w:val="0"/>
      <w:color w:val="1F497D"/>
      <w:lang w:val="en-GB" w:eastAsia="en-GB" w:bidi="th-TH"/>
    </w:rPr>
  </w:style>
  <w:style w:type="paragraph" w:customStyle="1" w:styleId="xl417">
    <w:name w:val="xl417"/>
    <w:basedOn w:val="Normal"/>
    <w:rsid w:val="009D7EF6"/>
    <w:pPr>
      <w:pBdr>
        <w:left w:val="single" w:sz="8" w:space="0" w:color="auto"/>
        <w:bottom w:val="single" w:sz="4" w:space="0" w:color="auto"/>
        <w:right w:val="single" w:sz="8" w:space="0" w:color="auto"/>
      </w:pBdr>
      <w:spacing w:before="100" w:beforeAutospacing="1" w:after="100" w:afterAutospacing="1"/>
      <w:jc w:val="center"/>
      <w:textAlignment w:val="top"/>
    </w:pPr>
    <w:rPr>
      <w:rFonts w:ascii="Times Ne Roman" w:hAnsi="Times Ne Roman"/>
      <w:color w:val="1F497D"/>
      <w:lang w:val="en-GB" w:eastAsia="en-GB" w:bidi="th-TH"/>
    </w:rPr>
  </w:style>
  <w:style w:type="paragraph" w:customStyle="1" w:styleId="xl418">
    <w:name w:val="xl418"/>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 Roman" w:hAnsi="Times Ne Roman"/>
      <w:color w:val="1F497D"/>
      <w:lang w:val="en-GB" w:eastAsia="en-GB" w:bidi="th-TH"/>
    </w:rPr>
  </w:style>
  <w:style w:type="paragraph" w:customStyle="1" w:styleId="xl419">
    <w:name w:val="xl419"/>
    <w:basedOn w:val="Normal"/>
    <w:rsid w:val="009D7EF6"/>
    <w:pPr>
      <w:pBdr>
        <w:top w:val="single" w:sz="4" w:space="0" w:color="auto"/>
        <w:left w:val="single" w:sz="8" w:space="0" w:color="auto"/>
        <w:right w:val="single" w:sz="8" w:space="0" w:color="auto"/>
      </w:pBdr>
      <w:spacing w:before="100" w:beforeAutospacing="1" w:after="100" w:afterAutospacing="1"/>
      <w:jc w:val="center"/>
      <w:textAlignment w:val="top"/>
    </w:pPr>
    <w:rPr>
      <w:rFonts w:ascii="Times Ne Roman" w:hAnsi="Times Ne Roman"/>
      <w:color w:val="1F497D"/>
      <w:lang w:val="en-GB" w:eastAsia="en-GB" w:bidi="th-TH"/>
    </w:rPr>
  </w:style>
  <w:style w:type="paragraph" w:customStyle="1" w:styleId="xl420">
    <w:name w:val="xl420"/>
    <w:basedOn w:val="Normal"/>
    <w:rsid w:val="009D7EF6"/>
    <w:pPr>
      <w:pBdr>
        <w:left w:val="single" w:sz="8" w:space="0" w:color="auto"/>
        <w:bottom w:val="single" w:sz="4" w:space="0" w:color="auto"/>
        <w:right w:val="single" w:sz="8" w:space="0" w:color="auto"/>
      </w:pBdr>
      <w:spacing w:before="100" w:beforeAutospacing="1" w:after="100" w:afterAutospacing="1"/>
      <w:jc w:val="center"/>
    </w:pPr>
    <w:rPr>
      <w:rFonts w:ascii="Times Ne Roman" w:hAnsi="Times Ne Roman"/>
      <w:color w:val="1F497D"/>
      <w:lang w:val="en-GB" w:eastAsia="en-GB" w:bidi="th-TH"/>
    </w:rPr>
  </w:style>
  <w:style w:type="paragraph" w:customStyle="1" w:styleId="xl421">
    <w:name w:val="xl421"/>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Times Ne Roman" w:hAnsi="Times Ne Roman"/>
      <w:color w:val="1F497D"/>
      <w:lang w:val="en-GB" w:eastAsia="en-GB" w:bidi="th-TH"/>
    </w:rPr>
  </w:style>
  <w:style w:type="paragraph" w:customStyle="1" w:styleId="xl422">
    <w:name w:val="xl422"/>
    <w:basedOn w:val="Normal"/>
    <w:rsid w:val="009D7EF6"/>
    <w:pPr>
      <w:pBdr>
        <w:top w:val="single" w:sz="4" w:space="0" w:color="auto"/>
        <w:left w:val="single" w:sz="8" w:space="0" w:color="auto"/>
        <w:right w:val="single" w:sz="8" w:space="0" w:color="auto"/>
      </w:pBdr>
      <w:spacing w:before="100" w:beforeAutospacing="1" w:after="100" w:afterAutospacing="1"/>
      <w:jc w:val="center"/>
    </w:pPr>
    <w:rPr>
      <w:rFonts w:ascii="Times Ne Roman" w:hAnsi="Times Ne Roman"/>
      <w:color w:val="1F497D"/>
      <w:lang w:val="en-GB" w:eastAsia="en-GB" w:bidi="th-TH"/>
    </w:rPr>
  </w:style>
  <w:style w:type="paragraph" w:customStyle="1" w:styleId="xl423">
    <w:name w:val="xl423"/>
    <w:basedOn w:val="Normal"/>
    <w:rsid w:val="009D7EF6"/>
    <w:pPr>
      <w:pBdr>
        <w:bottom w:val="single" w:sz="4" w:space="0" w:color="auto"/>
        <w:right w:val="single" w:sz="8" w:space="0" w:color="auto"/>
      </w:pBdr>
      <w:shd w:val="clear" w:color="000000" w:fill="FFC000"/>
      <w:spacing w:before="100" w:beforeAutospacing="1" w:after="100" w:afterAutospacing="1"/>
      <w:jc w:val="center"/>
      <w:textAlignment w:val="center"/>
    </w:pPr>
    <w:rPr>
      <w:b/>
      <w:bCs w:val="0"/>
      <w:color w:val="000000"/>
      <w:lang w:val="en-GB" w:eastAsia="en-GB" w:bidi="th-TH"/>
    </w:rPr>
  </w:style>
  <w:style w:type="paragraph" w:customStyle="1" w:styleId="xl424">
    <w:name w:val="xl424"/>
    <w:basedOn w:val="Normal"/>
    <w:rsid w:val="009D7EF6"/>
    <w:pPr>
      <w:pBdr>
        <w:bottom w:val="single" w:sz="8" w:space="0" w:color="auto"/>
      </w:pBdr>
      <w:spacing w:before="100" w:beforeAutospacing="1" w:after="100" w:afterAutospacing="1"/>
      <w:jc w:val="center"/>
      <w:textAlignment w:val="center"/>
    </w:pPr>
    <w:rPr>
      <w:lang w:val="en-GB" w:eastAsia="en-GB" w:bidi="th-TH"/>
    </w:rPr>
  </w:style>
  <w:style w:type="paragraph" w:customStyle="1" w:styleId="xl425">
    <w:name w:val="xl425"/>
    <w:basedOn w:val="Normal"/>
    <w:rsid w:val="009D7EF6"/>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 Roman" w:hAnsi="Times Ne Roman"/>
      <w:b/>
      <w:bCs w:val="0"/>
      <w:color w:val="000000"/>
      <w:lang w:val="en-GB" w:eastAsia="en-GB" w:bidi="th-TH"/>
    </w:rPr>
  </w:style>
  <w:style w:type="paragraph" w:customStyle="1" w:styleId="xl426">
    <w:name w:val="xl426"/>
    <w:basedOn w:val="Normal"/>
    <w:rsid w:val="009D7EF6"/>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 Roman" w:hAnsi="Times Ne Roman"/>
      <w:b/>
      <w:bCs w:val="0"/>
      <w:color w:val="000000"/>
      <w:lang w:val="en-GB" w:eastAsia="en-GB" w:bidi="th-TH"/>
    </w:rPr>
  </w:style>
  <w:style w:type="paragraph" w:customStyle="1" w:styleId="xl427">
    <w:name w:val="xl427"/>
    <w:basedOn w:val="Normal"/>
    <w:rsid w:val="009D7EF6"/>
    <w:pPr>
      <w:pBdr>
        <w:top w:val="single" w:sz="4" w:space="0" w:color="auto"/>
        <w:left w:val="single" w:sz="8" w:space="0" w:color="auto"/>
        <w:bottom w:val="single" w:sz="8" w:space="0" w:color="auto"/>
      </w:pBdr>
      <w:spacing w:before="100" w:beforeAutospacing="1" w:after="100" w:afterAutospacing="1"/>
      <w:jc w:val="center"/>
      <w:textAlignment w:val="center"/>
    </w:pPr>
    <w:rPr>
      <w:rFonts w:ascii="Times Ne Roman" w:hAnsi="Times Ne Roman"/>
      <w:b/>
      <w:bCs w:val="0"/>
      <w:color w:val="000000"/>
      <w:lang w:val="en-GB" w:eastAsia="en-GB" w:bidi="th-TH"/>
    </w:rPr>
  </w:style>
  <w:style w:type="paragraph" w:customStyle="1" w:styleId="xl428">
    <w:name w:val="xl428"/>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 Roman" w:hAnsi="Times Ne Roman"/>
      <w:color w:val="000000"/>
      <w:lang w:val="en-GB" w:eastAsia="en-GB" w:bidi="th-TH"/>
    </w:rPr>
  </w:style>
  <w:style w:type="paragraph" w:customStyle="1" w:styleId="xl429">
    <w:name w:val="xl429"/>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Times Ne Roman" w:hAnsi="Times Ne Roman"/>
      <w:color w:val="000000"/>
      <w:lang w:val="en-GB" w:eastAsia="en-GB" w:bidi="th-TH"/>
    </w:rPr>
  </w:style>
  <w:style w:type="paragraph" w:customStyle="1" w:styleId="xl430">
    <w:name w:val="xl430"/>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 Roman" w:hAnsi="Times Ne Roman"/>
      <w:color w:val="000000"/>
      <w:lang w:val="en-GB" w:eastAsia="en-GB" w:bidi="th-TH"/>
    </w:rPr>
  </w:style>
  <w:style w:type="paragraph" w:customStyle="1" w:styleId="xl431">
    <w:name w:val="xl431"/>
    <w:basedOn w:val="Normal"/>
    <w:rsid w:val="009D7EF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432">
    <w:name w:val="xl432"/>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433">
    <w:name w:val="xl433"/>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434">
    <w:name w:val="xl434"/>
    <w:basedOn w:val="Normal"/>
    <w:rsid w:val="009D7EF6"/>
    <w:pPr>
      <w:shd w:val="clear" w:color="000000" w:fill="D9D9D9"/>
      <w:spacing w:before="100" w:beforeAutospacing="1" w:after="100" w:afterAutospacing="1"/>
      <w:jc w:val="center"/>
      <w:textAlignment w:val="center"/>
    </w:pPr>
    <w:rPr>
      <w:rFonts w:ascii="Times Ne Roman" w:hAnsi="Times Ne Roman"/>
      <w:b/>
      <w:bCs w:val="0"/>
      <w:lang w:val="en-GB" w:eastAsia="en-GB" w:bidi="th-TH"/>
    </w:rPr>
  </w:style>
  <w:style w:type="paragraph" w:customStyle="1" w:styleId="xl435">
    <w:name w:val="xl435"/>
    <w:basedOn w:val="Normal"/>
    <w:rsid w:val="009D7EF6"/>
    <w:pPr>
      <w:pBdr>
        <w:bottom w:val="single" w:sz="8" w:space="0" w:color="auto"/>
      </w:pBdr>
      <w:shd w:val="clear" w:color="000000" w:fill="D9D9D9"/>
      <w:spacing w:before="100" w:beforeAutospacing="1" w:after="100" w:afterAutospacing="1"/>
      <w:jc w:val="center"/>
      <w:textAlignment w:val="center"/>
    </w:pPr>
    <w:rPr>
      <w:rFonts w:ascii="Times Ne Roman" w:hAnsi="Times Ne Roman"/>
      <w:b/>
      <w:bCs w:val="0"/>
      <w:lang w:val="en-GB" w:eastAsia="en-GB" w:bidi="th-TH"/>
    </w:rPr>
  </w:style>
  <w:style w:type="paragraph" w:customStyle="1" w:styleId="xl436">
    <w:name w:val="xl436"/>
    <w:basedOn w:val="Normal"/>
    <w:rsid w:val="009D7EF6"/>
    <w:pPr>
      <w:pBdr>
        <w:left w:val="single" w:sz="8" w:space="0" w:color="auto"/>
        <w:right w:val="single" w:sz="8" w:space="0" w:color="auto"/>
      </w:pBdr>
      <w:shd w:val="clear" w:color="000000" w:fill="D9D9D9"/>
      <w:spacing w:before="100" w:beforeAutospacing="1" w:after="100" w:afterAutospacing="1"/>
      <w:jc w:val="center"/>
      <w:textAlignment w:val="center"/>
    </w:pPr>
    <w:rPr>
      <w:rFonts w:ascii="Times Ne Roman" w:hAnsi="Times Ne Roman"/>
      <w:b/>
      <w:bCs w:val="0"/>
      <w:lang w:val="en-GB" w:eastAsia="en-GB" w:bidi="th-TH"/>
    </w:rPr>
  </w:style>
  <w:style w:type="paragraph" w:customStyle="1" w:styleId="xl437">
    <w:name w:val="xl437"/>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 Roman" w:hAnsi="Times Ne Roman"/>
      <w:lang w:val="en-GB" w:eastAsia="en-GB" w:bidi="th-TH"/>
    </w:rPr>
  </w:style>
  <w:style w:type="paragraph" w:customStyle="1" w:styleId="xl438">
    <w:name w:val="xl438"/>
    <w:basedOn w:val="Normal"/>
    <w:rsid w:val="009D7EF6"/>
    <w:pPr>
      <w:pBdr>
        <w:top w:val="single" w:sz="8" w:space="0" w:color="auto"/>
        <w:left w:val="single" w:sz="8" w:space="0" w:color="auto"/>
        <w:bottom w:val="single" w:sz="4" w:space="0" w:color="auto"/>
      </w:pBdr>
      <w:spacing w:before="100" w:beforeAutospacing="1" w:after="100" w:afterAutospacing="1"/>
      <w:textAlignment w:val="center"/>
    </w:pPr>
    <w:rPr>
      <w:b/>
      <w:bCs w:val="0"/>
      <w:color w:val="000000"/>
      <w:lang w:val="en-GB" w:eastAsia="en-GB" w:bidi="th-TH"/>
    </w:rPr>
  </w:style>
  <w:style w:type="paragraph" w:customStyle="1" w:styleId="xl439">
    <w:name w:val="xl439"/>
    <w:basedOn w:val="Normal"/>
    <w:rsid w:val="009D7EF6"/>
    <w:pPr>
      <w:pBdr>
        <w:top w:val="single" w:sz="4" w:space="0" w:color="auto"/>
        <w:left w:val="single" w:sz="8" w:space="0" w:color="auto"/>
        <w:bottom w:val="single" w:sz="8" w:space="0" w:color="auto"/>
      </w:pBdr>
      <w:spacing w:before="100" w:beforeAutospacing="1" w:after="100" w:afterAutospacing="1"/>
      <w:textAlignment w:val="center"/>
    </w:pPr>
    <w:rPr>
      <w:b/>
      <w:bCs w:val="0"/>
      <w:color w:val="000000"/>
      <w:lang w:val="en-GB" w:eastAsia="en-GB" w:bidi="th-TH"/>
    </w:rPr>
  </w:style>
  <w:style w:type="paragraph" w:customStyle="1" w:styleId="xl440">
    <w:name w:val="xl440"/>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441">
    <w:name w:val="xl441"/>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442">
    <w:name w:val="xl442"/>
    <w:basedOn w:val="Normal"/>
    <w:rsid w:val="009D7EF6"/>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443">
    <w:name w:val="xl443"/>
    <w:basedOn w:val="Normal"/>
    <w:rsid w:val="009D7EF6"/>
    <w:pPr>
      <w:pBdr>
        <w:left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444">
    <w:name w:val="xl444"/>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445">
    <w:name w:val="xl445"/>
    <w:basedOn w:val="Normal"/>
    <w:rsid w:val="009D7EF6"/>
    <w:pPr>
      <w:pBdr>
        <w:top w:val="single" w:sz="8" w:space="0" w:color="auto"/>
        <w:bottom w:val="single" w:sz="8" w:space="0" w:color="auto"/>
      </w:pBdr>
      <w:shd w:val="clear" w:color="000000" w:fill="BFBFBF"/>
      <w:spacing w:before="100" w:beforeAutospacing="1" w:after="100" w:afterAutospacing="1"/>
      <w:textAlignment w:val="center"/>
    </w:pPr>
    <w:rPr>
      <w:b/>
      <w:bCs w:val="0"/>
      <w:color w:val="FF0000"/>
      <w:lang w:val="en-GB" w:eastAsia="en-GB" w:bidi="th-TH"/>
    </w:rPr>
  </w:style>
  <w:style w:type="paragraph" w:customStyle="1" w:styleId="xl446">
    <w:name w:val="xl446"/>
    <w:basedOn w:val="Normal"/>
    <w:rsid w:val="009D7EF6"/>
    <w:pPr>
      <w:pBdr>
        <w:left w:val="single" w:sz="8" w:space="0" w:color="auto"/>
        <w:bottom w:val="single" w:sz="4" w:space="0" w:color="auto"/>
      </w:pBdr>
      <w:spacing w:before="100" w:beforeAutospacing="1" w:after="100" w:afterAutospacing="1"/>
      <w:textAlignment w:val="center"/>
    </w:pPr>
    <w:rPr>
      <w:b/>
      <w:bCs w:val="0"/>
      <w:color w:val="1F497D"/>
      <w:lang w:val="en-GB" w:eastAsia="en-GB" w:bidi="th-TH"/>
    </w:rPr>
  </w:style>
  <w:style w:type="paragraph" w:customStyle="1" w:styleId="xl447">
    <w:name w:val="xl447"/>
    <w:basedOn w:val="Normal"/>
    <w:rsid w:val="009D7EF6"/>
    <w:pPr>
      <w:pBdr>
        <w:top w:val="single" w:sz="4" w:space="0" w:color="auto"/>
        <w:left w:val="single" w:sz="8" w:space="0" w:color="auto"/>
        <w:bottom w:val="single" w:sz="4" w:space="0" w:color="auto"/>
      </w:pBdr>
      <w:spacing w:before="100" w:beforeAutospacing="1" w:after="100" w:afterAutospacing="1"/>
      <w:textAlignment w:val="center"/>
    </w:pPr>
    <w:rPr>
      <w:b/>
      <w:bCs w:val="0"/>
      <w:color w:val="1F497D"/>
      <w:lang w:val="en-GB" w:eastAsia="en-GB" w:bidi="th-TH"/>
    </w:rPr>
  </w:style>
  <w:style w:type="paragraph" w:customStyle="1" w:styleId="xl448">
    <w:name w:val="xl448"/>
    <w:basedOn w:val="Normal"/>
    <w:rsid w:val="009D7EF6"/>
    <w:pPr>
      <w:pBdr>
        <w:top w:val="single" w:sz="4" w:space="0" w:color="auto"/>
        <w:left w:val="single" w:sz="8" w:space="0" w:color="auto"/>
        <w:bottom w:val="single" w:sz="8" w:space="0" w:color="auto"/>
      </w:pBdr>
      <w:spacing w:before="100" w:beforeAutospacing="1" w:after="100" w:afterAutospacing="1"/>
      <w:textAlignment w:val="center"/>
    </w:pPr>
    <w:rPr>
      <w:b/>
      <w:bCs w:val="0"/>
      <w:color w:val="1F497D"/>
      <w:lang w:val="en-GB" w:eastAsia="en-GB" w:bidi="th-TH"/>
    </w:rPr>
  </w:style>
  <w:style w:type="paragraph" w:customStyle="1" w:styleId="xl449">
    <w:name w:val="xl449"/>
    <w:basedOn w:val="Normal"/>
    <w:rsid w:val="009D7EF6"/>
    <w:pPr>
      <w:pBdr>
        <w:left w:val="single" w:sz="8" w:space="0" w:color="auto"/>
        <w:bottom w:val="single" w:sz="4" w:space="0" w:color="auto"/>
        <w:right w:val="single" w:sz="8" w:space="0" w:color="auto"/>
      </w:pBdr>
      <w:spacing w:before="100" w:beforeAutospacing="1" w:after="100" w:afterAutospacing="1"/>
      <w:jc w:val="center"/>
      <w:textAlignment w:val="center"/>
    </w:pPr>
    <w:rPr>
      <w:color w:val="1F497D"/>
      <w:lang w:val="en-GB" w:eastAsia="en-GB" w:bidi="th-TH"/>
    </w:rPr>
  </w:style>
  <w:style w:type="paragraph" w:customStyle="1" w:styleId="xl450">
    <w:name w:val="xl450"/>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1F497D"/>
      <w:lang w:val="en-GB" w:eastAsia="en-GB" w:bidi="th-TH"/>
    </w:rPr>
  </w:style>
  <w:style w:type="paragraph" w:customStyle="1" w:styleId="xl451">
    <w:name w:val="xl451"/>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1F497D"/>
      <w:lang w:val="en-GB" w:eastAsia="en-GB" w:bidi="th-TH"/>
    </w:rPr>
  </w:style>
  <w:style w:type="paragraph" w:customStyle="1" w:styleId="xl452">
    <w:name w:val="xl452"/>
    <w:basedOn w:val="Normal"/>
    <w:rsid w:val="009D7EF6"/>
    <w:pPr>
      <w:pBdr>
        <w:left w:val="single" w:sz="8" w:space="0" w:color="auto"/>
        <w:bottom w:val="single" w:sz="4" w:space="0" w:color="auto"/>
      </w:pBdr>
      <w:spacing w:before="100" w:beforeAutospacing="1" w:after="100" w:afterAutospacing="1"/>
      <w:textAlignment w:val="center"/>
    </w:pPr>
    <w:rPr>
      <w:b/>
      <w:bCs w:val="0"/>
      <w:color w:val="000000"/>
      <w:lang w:val="en-GB" w:eastAsia="en-GB" w:bidi="th-TH"/>
    </w:rPr>
  </w:style>
  <w:style w:type="paragraph" w:customStyle="1" w:styleId="xl453">
    <w:name w:val="xl453"/>
    <w:basedOn w:val="Normal"/>
    <w:rsid w:val="009D7EF6"/>
    <w:pPr>
      <w:pBdr>
        <w:top w:val="single" w:sz="4" w:space="0" w:color="auto"/>
        <w:left w:val="single" w:sz="8" w:space="0" w:color="auto"/>
        <w:bottom w:val="single" w:sz="4" w:space="0" w:color="auto"/>
      </w:pBdr>
      <w:spacing w:before="100" w:beforeAutospacing="1" w:after="100" w:afterAutospacing="1"/>
      <w:textAlignment w:val="center"/>
    </w:pPr>
    <w:rPr>
      <w:b/>
      <w:bCs w:val="0"/>
      <w:color w:val="000000"/>
      <w:lang w:val="en-GB" w:eastAsia="en-GB" w:bidi="th-TH"/>
    </w:rPr>
  </w:style>
  <w:style w:type="paragraph" w:customStyle="1" w:styleId="xl454">
    <w:name w:val="xl454"/>
    <w:basedOn w:val="Normal"/>
    <w:rsid w:val="009D7EF6"/>
    <w:pPr>
      <w:pBdr>
        <w:top w:val="single" w:sz="4" w:space="0" w:color="auto"/>
        <w:left w:val="single" w:sz="8" w:space="0" w:color="auto"/>
      </w:pBdr>
      <w:spacing w:before="100" w:beforeAutospacing="1" w:after="100" w:afterAutospacing="1"/>
      <w:textAlignment w:val="center"/>
    </w:pPr>
    <w:rPr>
      <w:b/>
      <w:bCs w:val="0"/>
      <w:color w:val="000000"/>
      <w:lang w:val="en-GB" w:eastAsia="en-GB" w:bidi="th-TH"/>
    </w:rPr>
  </w:style>
  <w:style w:type="paragraph" w:customStyle="1" w:styleId="xl455">
    <w:name w:val="xl455"/>
    <w:basedOn w:val="Normal"/>
    <w:rsid w:val="009D7EF6"/>
    <w:pPr>
      <w:pBdr>
        <w:left w:val="single" w:sz="8" w:space="0" w:color="auto"/>
        <w:bottom w:val="single" w:sz="4"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456">
    <w:name w:val="xl456"/>
    <w:basedOn w:val="Normal"/>
    <w:rsid w:val="009D7EF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457">
    <w:name w:val="xl457"/>
    <w:basedOn w:val="Normal"/>
    <w:rsid w:val="009D7EF6"/>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lang w:val="en-GB" w:eastAsia="en-GB" w:bidi="th-TH"/>
    </w:rPr>
  </w:style>
  <w:style w:type="paragraph" w:customStyle="1" w:styleId="xl458">
    <w:name w:val="xl458"/>
    <w:basedOn w:val="Normal"/>
    <w:rsid w:val="009D7EF6"/>
    <w:pPr>
      <w:pBdr>
        <w:top w:val="single" w:sz="8" w:space="0" w:color="auto"/>
        <w:left w:val="single" w:sz="8" w:space="0" w:color="auto"/>
      </w:pBdr>
      <w:shd w:val="clear" w:color="000000" w:fill="C5D9F1"/>
      <w:spacing w:before="100" w:beforeAutospacing="1" w:after="100" w:afterAutospacing="1"/>
      <w:textAlignment w:val="center"/>
    </w:pPr>
    <w:rPr>
      <w:b/>
      <w:bCs w:val="0"/>
      <w:lang w:val="en-GB" w:eastAsia="en-GB" w:bidi="th-TH"/>
    </w:rPr>
  </w:style>
  <w:style w:type="paragraph" w:customStyle="1" w:styleId="xl459">
    <w:name w:val="xl459"/>
    <w:basedOn w:val="Normal"/>
    <w:rsid w:val="009D7EF6"/>
    <w:pPr>
      <w:pBdr>
        <w:top w:val="single" w:sz="8" w:space="0" w:color="auto"/>
      </w:pBdr>
      <w:shd w:val="clear" w:color="000000" w:fill="C5D9F1"/>
      <w:spacing w:before="100" w:beforeAutospacing="1" w:after="100" w:afterAutospacing="1"/>
      <w:textAlignment w:val="center"/>
    </w:pPr>
    <w:rPr>
      <w:b/>
      <w:bCs w:val="0"/>
      <w:lang w:val="en-GB" w:eastAsia="en-GB" w:bidi="th-TH"/>
    </w:rPr>
  </w:style>
  <w:style w:type="paragraph" w:customStyle="1" w:styleId="xl460">
    <w:name w:val="xl460"/>
    <w:basedOn w:val="Normal"/>
    <w:rsid w:val="009D7EF6"/>
    <w:pPr>
      <w:pBdr>
        <w:top w:val="single" w:sz="8" w:space="0" w:color="auto"/>
        <w:right w:val="single" w:sz="8" w:space="0" w:color="auto"/>
      </w:pBdr>
      <w:shd w:val="clear" w:color="000000" w:fill="C5D9F1"/>
      <w:spacing w:before="100" w:beforeAutospacing="1" w:after="100" w:afterAutospacing="1"/>
      <w:textAlignment w:val="center"/>
    </w:pPr>
    <w:rPr>
      <w:b/>
      <w:bCs w:val="0"/>
      <w:lang w:val="en-GB" w:eastAsia="en-GB" w:bidi="th-TH"/>
    </w:rPr>
  </w:style>
  <w:style w:type="paragraph" w:customStyle="1" w:styleId="xl461">
    <w:name w:val="xl461"/>
    <w:basedOn w:val="Normal"/>
    <w:rsid w:val="009D7EF6"/>
    <w:pPr>
      <w:pBdr>
        <w:top w:val="single" w:sz="8" w:space="0" w:color="auto"/>
        <w:left w:val="single" w:sz="8" w:space="0" w:color="auto"/>
        <w:bottom w:val="single" w:sz="8" w:space="0" w:color="auto"/>
      </w:pBdr>
      <w:shd w:val="clear" w:color="000000" w:fill="BFBFBF"/>
      <w:spacing w:before="100" w:beforeAutospacing="1" w:after="100" w:afterAutospacing="1"/>
      <w:textAlignment w:val="center"/>
    </w:pPr>
    <w:rPr>
      <w:b/>
      <w:bCs w:val="0"/>
      <w:color w:val="FF0000"/>
      <w:lang w:val="en-GB" w:eastAsia="en-GB" w:bidi="th-TH"/>
    </w:rPr>
  </w:style>
  <w:style w:type="paragraph" w:customStyle="1" w:styleId="xl462">
    <w:name w:val="xl462"/>
    <w:basedOn w:val="Normal"/>
    <w:rsid w:val="009D7EF6"/>
    <w:pPr>
      <w:pBdr>
        <w:top w:val="single" w:sz="8" w:space="0" w:color="auto"/>
        <w:bottom w:val="single" w:sz="8" w:space="0" w:color="auto"/>
        <w:right w:val="single" w:sz="8" w:space="0" w:color="auto"/>
      </w:pBdr>
      <w:shd w:val="clear" w:color="000000" w:fill="BFBFBF"/>
      <w:spacing w:before="100" w:beforeAutospacing="1" w:after="100" w:afterAutospacing="1"/>
      <w:textAlignment w:val="center"/>
    </w:pPr>
    <w:rPr>
      <w:b/>
      <w:bCs w:val="0"/>
      <w:color w:val="FF0000"/>
      <w:lang w:val="en-GB" w:eastAsia="en-GB" w:bidi="th-TH"/>
    </w:rPr>
  </w:style>
  <w:style w:type="paragraph" w:customStyle="1" w:styleId="xl463">
    <w:name w:val="xl463"/>
    <w:basedOn w:val="Normal"/>
    <w:rsid w:val="009D7EF6"/>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464">
    <w:name w:val="xl464"/>
    <w:basedOn w:val="Normal"/>
    <w:rsid w:val="009D7EF6"/>
    <w:pPr>
      <w:pBdr>
        <w:top w:val="single" w:sz="8" w:space="0" w:color="auto"/>
        <w:left w:val="single" w:sz="8" w:space="0" w:color="auto"/>
        <w:bottom w:val="single" w:sz="8" w:space="0" w:color="auto"/>
      </w:pBdr>
      <w:shd w:val="clear" w:color="000000" w:fill="C5D9F1"/>
      <w:spacing w:before="100" w:beforeAutospacing="1" w:after="100" w:afterAutospacing="1"/>
      <w:textAlignment w:val="center"/>
    </w:pPr>
    <w:rPr>
      <w:rFonts w:ascii="Times Ne Roman" w:hAnsi="Times Ne Roman"/>
      <w:b/>
      <w:bCs w:val="0"/>
      <w:lang w:val="en-GB" w:eastAsia="en-GB" w:bidi="th-TH"/>
    </w:rPr>
  </w:style>
  <w:style w:type="paragraph" w:customStyle="1" w:styleId="xl465">
    <w:name w:val="xl465"/>
    <w:basedOn w:val="Normal"/>
    <w:rsid w:val="009D7EF6"/>
    <w:pPr>
      <w:pBdr>
        <w:top w:val="single" w:sz="8" w:space="0" w:color="auto"/>
        <w:bottom w:val="single" w:sz="8" w:space="0" w:color="auto"/>
      </w:pBdr>
      <w:shd w:val="clear" w:color="000000" w:fill="C5D9F1"/>
      <w:spacing w:before="100" w:beforeAutospacing="1" w:after="100" w:afterAutospacing="1"/>
      <w:textAlignment w:val="center"/>
    </w:pPr>
    <w:rPr>
      <w:rFonts w:ascii="Times Ne Roman" w:hAnsi="Times Ne Roman"/>
      <w:b/>
      <w:bCs w:val="0"/>
      <w:lang w:val="en-GB" w:eastAsia="en-GB" w:bidi="th-TH"/>
    </w:rPr>
  </w:style>
  <w:style w:type="paragraph" w:customStyle="1" w:styleId="xl466">
    <w:name w:val="xl466"/>
    <w:basedOn w:val="Normal"/>
    <w:rsid w:val="009D7EF6"/>
    <w:pPr>
      <w:pBdr>
        <w:top w:val="single" w:sz="8" w:space="0" w:color="auto"/>
        <w:bottom w:val="single" w:sz="8" w:space="0" w:color="auto"/>
        <w:right w:val="single" w:sz="8" w:space="0" w:color="auto"/>
      </w:pBdr>
      <w:shd w:val="clear" w:color="000000" w:fill="C5D9F1"/>
      <w:spacing w:before="100" w:beforeAutospacing="1" w:after="100" w:afterAutospacing="1"/>
      <w:textAlignment w:val="center"/>
    </w:pPr>
    <w:rPr>
      <w:rFonts w:ascii="Times Ne Roman" w:hAnsi="Times Ne Roman"/>
      <w:b/>
      <w:bCs w:val="0"/>
      <w:lang w:val="en-GB" w:eastAsia="en-GB" w:bidi="th-TH"/>
    </w:rPr>
  </w:style>
  <w:style w:type="paragraph" w:customStyle="1" w:styleId="xl467">
    <w:name w:val="xl467"/>
    <w:basedOn w:val="Normal"/>
    <w:rsid w:val="009D7EF6"/>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Times Ne Roman" w:hAnsi="Times Ne Roman"/>
      <w:b/>
      <w:bCs w:val="0"/>
      <w:lang w:val="en-GB" w:eastAsia="en-GB" w:bidi="th-TH"/>
    </w:rPr>
  </w:style>
  <w:style w:type="paragraph" w:customStyle="1" w:styleId="xl468">
    <w:name w:val="xl468"/>
    <w:basedOn w:val="Normal"/>
    <w:rsid w:val="009D7EF6"/>
    <w:pPr>
      <w:pBdr>
        <w:top w:val="single" w:sz="8" w:space="0" w:color="auto"/>
        <w:left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469">
    <w:name w:val="xl469"/>
    <w:basedOn w:val="Normal"/>
    <w:rsid w:val="009D7EF6"/>
    <w:pPr>
      <w:pBdr>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b/>
      <w:bCs w:val="0"/>
      <w:lang w:val="en-GB" w:eastAsia="en-GB" w:bidi="th-TH"/>
    </w:rPr>
  </w:style>
  <w:style w:type="paragraph" w:customStyle="1" w:styleId="xl470">
    <w:name w:val="xl470"/>
    <w:basedOn w:val="Normal"/>
    <w:rsid w:val="009D7EF6"/>
    <w:pPr>
      <w:pBdr>
        <w:top w:val="single" w:sz="8" w:space="0" w:color="auto"/>
        <w:left w:val="single" w:sz="8" w:space="0" w:color="auto"/>
        <w:bottom w:val="single" w:sz="8" w:space="0" w:color="auto"/>
      </w:pBdr>
      <w:shd w:val="clear" w:color="000000" w:fill="C5D9F1"/>
      <w:spacing w:before="100" w:beforeAutospacing="1" w:after="100" w:afterAutospacing="1"/>
      <w:textAlignment w:val="center"/>
    </w:pPr>
    <w:rPr>
      <w:b/>
      <w:bCs w:val="0"/>
      <w:lang w:val="en-GB" w:eastAsia="en-GB" w:bidi="th-TH"/>
    </w:rPr>
  </w:style>
  <w:style w:type="paragraph" w:customStyle="1" w:styleId="xl471">
    <w:name w:val="xl471"/>
    <w:basedOn w:val="Normal"/>
    <w:rsid w:val="009D7EF6"/>
    <w:pPr>
      <w:pBdr>
        <w:top w:val="single" w:sz="8" w:space="0" w:color="auto"/>
        <w:bottom w:val="single" w:sz="8" w:space="0" w:color="auto"/>
      </w:pBdr>
      <w:shd w:val="clear" w:color="000000" w:fill="C5D9F1"/>
      <w:spacing w:before="100" w:beforeAutospacing="1" w:after="100" w:afterAutospacing="1"/>
      <w:textAlignment w:val="center"/>
    </w:pPr>
    <w:rPr>
      <w:b/>
      <w:bCs w:val="0"/>
      <w:lang w:val="en-GB" w:eastAsia="en-GB" w:bidi="th-TH"/>
    </w:rPr>
  </w:style>
  <w:style w:type="paragraph" w:customStyle="1" w:styleId="xl472">
    <w:name w:val="xl472"/>
    <w:basedOn w:val="Normal"/>
    <w:rsid w:val="009D7EF6"/>
    <w:pPr>
      <w:pBdr>
        <w:top w:val="single" w:sz="8" w:space="0" w:color="auto"/>
        <w:bottom w:val="single" w:sz="8" w:space="0" w:color="auto"/>
        <w:right w:val="single" w:sz="8" w:space="0" w:color="auto"/>
      </w:pBdr>
      <w:shd w:val="clear" w:color="000000" w:fill="C5D9F1"/>
      <w:spacing w:before="100" w:beforeAutospacing="1" w:after="100" w:afterAutospacing="1"/>
      <w:textAlignment w:val="center"/>
    </w:pPr>
    <w:rPr>
      <w:b/>
      <w:bCs w:val="0"/>
      <w:lang w:val="en-GB" w:eastAsia="en-GB" w:bidi="th-TH"/>
    </w:rPr>
  </w:style>
  <w:style w:type="paragraph" w:customStyle="1" w:styleId="xl473">
    <w:name w:val="xl473"/>
    <w:basedOn w:val="Normal"/>
    <w:rsid w:val="009D7EF6"/>
    <w:pPr>
      <w:pBdr>
        <w:top w:val="single" w:sz="4" w:space="0" w:color="auto"/>
        <w:left w:val="single" w:sz="8" w:space="0" w:color="auto"/>
        <w:bottom w:val="single" w:sz="8" w:space="0" w:color="auto"/>
      </w:pBdr>
      <w:spacing w:before="100" w:beforeAutospacing="1" w:after="100" w:afterAutospacing="1"/>
      <w:textAlignment w:val="center"/>
    </w:pPr>
    <w:rPr>
      <w:b/>
      <w:bCs w:val="0"/>
      <w:color w:val="000000"/>
      <w:lang w:val="en-GB" w:eastAsia="en-GB" w:bidi="th-TH"/>
    </w:rPr>
  </w:style>
  <w:style w:type="paragraph" w:customStyle="1" w:styleId="xl474">
    <w:name w:val="xl474"/>
    <w:basedOn w:val="Normal"/>
    <w:rsid w:val="009D7EF6"/>
    <w:pPr>
      <w:pBdr>
        <w:top w:val="single" w:sz="8" w:space="0" w:color="auto"/>
        <w:left w:val="single" w:sz="8" w:space="0" w:color="auto"/>
        <w:right w:val="single" w:sz="8" w:space="0" w:color="auto"/>
      </w:pBdr>
      <w:spacing w:before="100" w:beforeAutospacing="1" w:after="100" w:afterAutospacing="1"/>
      <w:jc w:val="center"/>
    </w:pPr>
    <w:rPr>
      <w:lang w:val="en-GB" w:eastAsia="en-GB" w:bidi="th-TH"/>
    </w:rPr>
  </w:style>
  <w:style w:type="paragraph" w:customStyle="1" w:styleId="xl475">
    <w:name w:val="xl475"/>
    <w:basedOn w:val="Normal"/>
    <w:rsid w:val="009D7EF6"/>
    <w:pPr>
      <w:pBdr>
        <w:left w:val="single" w:sz="8" w:space="0" w:color="auto"/>
        <w:right w:val="single" w:sz="8" w:space="0" w:color="auto"/>
      </w:pBdr>
      <w:spacing w:before="100" w:beforeAutospacing="1" w:after="100" w:afterAutospacing="1"/>
      <w:jc w:val="center"/>
    </w:pPr>
    <w:rPr>
      <w:lang w:val="en-GB" w:eastAsia="en-GB" w:bidi="th-TH"/>
    </w:rPr>
  </w:style>
  <w:style w:type="paragraph" w:customStyle="1" w:styleId="xl476">
    <w:name w:val="xl476"/>
    <w:basedOn w:val="Normal"/>
    <w:rsid w:val="009D7EF6"/>
    <w:pPr>
      <w:pBdr>
        <w:left w:val="single" w:sz="8" w:space="0" w:color="auto"/>
        <w:bottom w:val="single" w:sz="8" w:space="0" w:color="auto"/>
        <w:right w:val="single" w:sz="8" w:space="0" w:color="auto"/>
      </w:pBdr>
      <w:spacing w:before="100" w:beforeAutospacing="1" w:after="100" w:afterAutospacing="1"/>
      <w:jc w:val="center"/>
    </w:pPr>
    <w:rPr>
      <w:lang w:val="en-GB" w:eastAsia="en-GB" w:bidi="th-TH"/>
    </w:rPr>
  </w:style>
  <w:style w:type="paragraph" w:customStyle="1" w:styleId="xl477">
    <w:name w:val="xl477"/>
    <w:basedOn w:val="Normal"/>
    <w:rsid w:val="009D7EF6"/>
    <w:pPr>
      <w:pBdr>
        <w:top w:val="single" w:sz="8" w:space="0" w:color="auto"/>
        <w:left w:val="single" w:sz="8" w:space="0" w:color="auto"/>
        <w:right w:val="single" w:sz="8" w:space="0" w:color="auto"/>
      </w:pBdr>
      <w:spacing w:before="100" w:beforeAutospacing="1" w:after="100" w:afterAutospacing="1"/>
      <w:jc w:val="center"/>
      <w:textAlignment w:val="center"/>
    </w:pPr>
    <w:rPr>
      <w:rFonts w:ascii="Alice5 OT" w:hAnsi="Alice5 OT" w:cs="Alice5 OT"/>
      <w:b/>
      <w:bCs w:val="0"/>
      <w:color w:val="000000"/>
      <w:lang w:val="en-GB" w:eastAsia="en-GB" w:bidi="th-TH"/>
    </w:rPr>
  </w:style>
  <w:style w:type="paragraph" w:customStyle="1" w:styleId="xl478">
    <w:name w:val="xl478"/>
    <w:basedOn w:val="Normal"/>
    <w:rsid w:val="009D7EF6"/>
    <w:pPr>
      <w:pBdr>
        <w:left w:val="single" w:sz="8" w:space="0" w:color="auto"/>
        <w:right w:val="single" w:sz="8" w:space="0" w:color="auto"/>
      </w:pBdr>
      <w:spacing w:before="100" w:beforeAutospacing="1" w:after="100" w:afterAutospacing="1"/>
      <w:jc w:val="center"/>
      <w:textAlignment w:val="center"/>
    </w:pPr>
    <w:rPr>
      <w:rFonts w:ascii="Alice5 OT" w:hAnsi="Alice5 OT" w:cs="Alice5 OT"/>
      <w:b/>
      <w:bCs w:val="0"/>
      <w:color w:val="000000"/>
      <w:lang w:val="en-GB" w:eastAsia="en-GB" w:bidi="th-TH"/>
    </w:rPr>
  </w:style>
  <w:style w:type="paragraph" w:customStyle="1" w:styleId="xl479">
    <w:name w:val="xl479"/>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lice5 OT" w:hAnsi="Alice5 OT" w:cs="Alice5 OT"/>
      <w:b/>
      <w:bCs w:val="0"/>
      <w:color w:val="000000"/>
      <w:lang w:val="en-GB" w:eastAsia="en-GB" w:bidi="th-TH"/>
    </w:rPr>
  </w:style>
  <w:style w:type="paragraph" w:customStyle="1" w:styleId="xl480">
    <w:name w:val="xl480"/>
    <w:basedOn w:val="Normal"/>
    <w:rsid w:val="009D7EF6"/>
    <w:pPr>
      <w:pBdr>
        <w:top w:val="single" w:sz="8" w:space="0" w:color="auto"/>
        <w:left w:val="single" w:sz="8" w:space="0" w:color="auto"/>
        <w:right w:val="single" w:sz="8" w:space="0" w:color="auto"/>
      </w:pBdr>
      <w:spacing w:before="100" w:beforeAutospacing="1" w:after="100" w:afterAutospacing="1"/>
      <w:jc w:val="center"/>
      <w:textAlignment w:val="center"/>
    </w:pPr>
    <w:rPr>
      <w:b/>
      <w:bCs w:val="0"/>
      <w:color w:val="000000"/>
      <w:lang w:val="en-GB" w:eastAsia="en-GB" w:bidi="th-TH"/>
    </w:rPr>
  </w:style>
  <w:style w:type="paragraph" w:customStyle="1" w:styleId="xl481">
    <w:name w:val="xl481"/>
    <w:basedOn w:val="Normal"/>
    <w:rsid w:val="009D7EF6"/>
    <w:pPr>
      <w:pBdr>
        <w:left w:val="single" w:sz="8" w:space="0" w:color="auto"/>
        <w:right w:val="single" w:sz="8" w:space="0" w:color="auto"/>
      </w:pBdr>
      <w:spacing w:before="100" w:beforeAutospacing="1" w:after="100" w:afterAutospacing="1"/>
      <w:jc w:val="center"/>
      <w:textAlignment w:val="center"/>
    </w:pPr>
    <w:rPr>
      <w:b/>
      <w:bCs w:val="0"/>
      <w:color w:val="000000"/>
      <w:lang w:val="en-GB" w:eastAsia="en-GB" w:bidi="th-TH"/>
    </w:rPr>
  </w:style>
  <w:style w:type="paragraph" w:customStyle="1" w:styleId="xl482">
    <w:name w:val="xl482"/>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b/>
      <w:bCs w:val="0"/>
      <w:color w:val="000000"/>
      <w:lang w:val="en-GB" w:eastAsia="en-GB" w:bidi="th-TH"/>
    </w:rPr>
  </w:style>
  <w:style w:type="paragraph" w:customStyle="1" w:styleId="xl483">
    <w:name w:val="xl483"/>
    <w:basedOn w:val="Normal"/>
    <w:rsid w:val="009D7EF6"/>
    <w:pPr>
      <w:pBdr>
        <w:top w:val="single" w:sz="8" w:space="0" w:color="auto"/>
        <w:left w:val="single" w:sz="8" w:space="0" w:color="auto"/>
        <w:right w:val="single" w:sz="8" w:space="0" w:color="auto"/>
      </w:pBdr>
      <w:spacing w:before="100" w:beforeAutospacing="1" w:after="100" w:afterAutospacing="1"/>
      <w:jc w:val="center"/>
    </w:pPr>
    <w:rPr>
      <w:rFonts w:ascii="Alice5 OT" w:hAnsi="Alice5 OT" w:cs="Alice5 OT"/>
      <w:lang w:val="en-GB" w:eastAsia="en-GB" w:bidi="th-TH"/>
    </w:rPr>
  </w:style>
  <w:style w:type="paragraph" w:customStyle="1" w:styleId="xl484">
    <w:name w:val="xl484"/>
    <w:basedOn w:val="Normal"/>
    <w:rsid w:val="009D7EF6"/>
    <w:pPr>
      <w:pBdr>
        <w:left w:val="single" w:sz="8" w:space="0" w:color="auto"/>
        <w:right w:val="single" w:sz="8" w:space="0" w:color="auto"/>
      </w:pBdr>
      <w:spacing w:before="100" w:beforeAutospacing="1" w:after="100" w:afterAutospacing="1"/>
      <w:jc w:val="center"/>
    </w:pPr>
    <w:rPr>
      <w:rFonts w:ascii="Alice5 OT" w:hAnsi="Alice5 OT" w:cs="Alice5 OT"/>
      <w:lang w:val="en-GB" w:eastAsia="en-GB" w:bidi="th-TH"/>
    </w:rPr>
  </w:style>
  <w:style w:type="paragraph" w:customStyle="1" w:styleId="xl485">
    <w:name w:val="xl485"/>
    <w:basedOn w:val="Normal"/>
    <w:rsid w:val="009D7EF6"/>
    <w:pPr>
      <w:pBdr>
        <w:left w:val="single" w:sz="8" w:space="0" w:color="auto"/>
        <w:bottom w:val="single" w:sz="8" w:space="0" w:color="auto"/>
        <w:right w:val="single" w:sz="8" w:space="0" w:color="auto"/>
      </w:pBdr>
      <w:spacing w:before="100" w:beforeAutospacing="1" w:after="100" w:afterAutospacing="1"/>
      <w:jc w:val="center"/>
    </w:pPr>
    <w:rPr>
      <w:rFonts w:ascii="Alice5 OT" w:hAnsi="Alice5 OT" w:cs="Alice5 OT"/>
      <w:lang w:val="en-GB" w:eastAsia="en-GB" w:bidi="th-TH"/>
    </w:rPr>
  </w:style>
  <w:style w:type="paragraph" w:customStyle="1" w:styleId="xl486">
    <w:name w:val="xl486"/>
    <w:basedOn w:val="Normal"/>
    <w:rsid w:val="009D7EF6"/>
    <w:pPr>
      <w:pBdr>
        <w:top w:val="single" w:sz="8" w:space="0" w:color="auto"/>
        <w:left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487">
    <w:name w:val="xl487"/>
    <w:basedOn w:val="Normal"/>
    <w:rsid w:val="009D7EF6"/>
    <w:pPr>
      <w:pBdr>
        <w:left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488">
    <w:name w:val="xl488"/>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lang w:val="en-GB" w:eastAsia="en-GB" w:bidi="th-TH"/>
    </w:rPr>
  </w:style>
  <w:style w:type="paragraph" w:customStyle="1" w:styleId="xl489">
    <w:name w:val="xl489"/>
    <w:basedOn w:val="Normal"/>
    <w:rsid w:val="009D7EF6"/>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 Roman" w:hAnsi="Times Ne Roman"/>
      <w:b/>
      <w:bCs w:val="0"/>
      <w:color w:val="000000"/>
      <w:lang w:val="en-GB" w:eastAsia="en-GB" w:bidi="th-TH"/>
    </w:rPr>
  </w:style>
  <w:style w:type="paragraph" w:customStyle="1" w:styleId="xl490">
    <w:name w:val="xl490"/>
    <w:basedOn w:val="Normal"/>
    <w:rsid w:val="009D7EF6"/>
    <w:pPr>
      <w:pBdr>
        <w:left w:val="single" w:sz="8" w:space="0" w:color="auto"/>
        <w:right w:val="single" w:sz="8" w:space="0" w:color="auto"/>
      </w:pBdr>
      <w:spacing w:before="100" w:beforeAutospacing="1" w:after="100" w:afterAutospacing="1"/>
      <w:jc w:val="center"/>
      <w:textAlignment w:val="center"/>
    </w:pPr>
    <w:rPr>
      <w:rFonts w:ascii="Times Ne Roman" w:hAnsi="Times Ne Roman"/>
      <w:b/>
      <w:bCs w:val="0"/>
      <w:color w:val="000000"/>
      <w:lang w:val="en-GB" w:eastAsia="en-GB" w:bidi="th-TH"/>
    </w:rPr>
  </w:style>
  <w:style w:type="paragraph" w:customStyle="1" w:styleId="xl491">
    <w:name w:val="xl491"/>
    <w:basedOn w:val="Normal"/>
    <w:rsid w:val="009D7E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 Roman" w:hAnsi="Times Ne Roman"/>
      <w:b/>
      <w:bCs w:val="0"/>
      <w:color w:val="000000"/>
      <w:lang w:val="en-GB" w:eastAsia="en-GB" w:bidi="th-TH"/>
    </w:rPr>
  </w:style>
  <w:style w:type="paragraph" w:customStyle="1" w:styleId="xl492">
    <w:name w:val="xl492"/>
    <w:basedOn w:val="Normal"/>
    <w:rsid w:val="009D7EF6"/>
    <w:pPr>
      <w:pBdr>
        <w:top w:val="single" w:sz="8" w:space="0" w:color="auto"/>
        <w:left w:val="single" w:sz="8" w:space="0" w:color="auto"/>
        <w:right w:val="single" w:sz="8" w:space="0" w:color="auto"/>
      </w:pBdr>
      <w:spacing w:before="100" w:beforeAutospacing="1" w:after="100" w:afterAutospacing="1"/>
      <w:jc w:val="center"/>
    </w:pPr>
    <w:rPr>
      <w:rFonts w:ascii="Times Ne Roman" w:hAnsi="Times Ne Roman"/>
      <w:lang w:val="en-GB" w:eastAsia="en-GB" w:bidi="th-TH"/>
    </w:rPr>
  </w:style>
  <w:style w:type="paragraph" w:customStyle="1" w:styleId="xl493">
    <w:name w:val="xl493"/>
    <w:basedOn w:val="Normal"/>
    <w:rsid w:val="009D7EF6"/>
    <w:pPr>
      <w:pBdr>
        <w:left w:val="single" w:sz="8" w:space="0" w:color="auto"/>
        <w:right w:val="single" w:sz="8" w:space="0" w:color="auto"/>
      </w:pBdr>
      <w:spacing w:before="100" w:beforeAutospacing="1" w:after="100" w:afterAutospacing="1"/>
      <w:jc w:val="center"/>
    </w:pPr>
    <w:rPr>
      <w:rFonts w:ascii="Times Ne Roman" w:hAnsi="Times Ne Roman"/>
      <w:lang w:val="en-GB" w:eastAsia="en-GB" w:bidi="th-TH"/>
    </w:rPr>
  </w:style>
  <w:style w:type="paragraph" w:customStyle="1" w:styleId="xl494">
    <w:name w:val="xl494"/>
    <w:basedOn w:val="Normal"/>
    <w:rsid w:val="009D7EF6"/>
    <w:pPr>
      <w:pBdr>
        <w:left w:val="single" w:sz="8" w:space="0" w:color="auto"/>
        <w:bottom w:val="single" w:sz="8" w:space="0" w:color="auto"/>
        <w:right w:val="single" w:sz="8" w:space="0" w:color="auto"/>
      </w:pBdr>
      <w:spacing w:before="100" w:beforeAutospacing="1" w:after="100" w:afterAutospacing="1"/>
      <w:jc w:val="center"/>
    </w:pPr>
    <w:rPr>
      <w:rFonts w:ascii="Times Ne Roman" w:hAnsi="Times Ne Roman"/>
      <w:lang w:val="en-GB" w:eastAsia="en-GB" w:bidi="th-TH"/>
    </w:rPr>
  </w:style>
  <w:style w:type="paragraph" w:customStyle="1" w:styleId="xl495">
    <w:name w:val="xl495"/>
    <w:basedOn w:val="Normal"/>
    <w:rsid w:val="009D7EF6"/>
    <w:pPr>
      <w:pBdr>
        <w:bottom w:val="single" w:sz="8" w:space="0" w:color="auto"/>
      </w:pBdr>
      <w:shd w:val="clear" w:color="000000" w:fill="FFFFFF"/>
      <w:spacing w:before="100" w:beforeAutospacing="1" w:after="100" w:afterAutospacing="1"/>
      <w:jc w:val="center"/>
    </w:pPr>
    <w:rPr>
      <w:rFonts w:ascii="Arial" w:hAnsi="Arial"/>
      <w:b/>
      <w:bCs w:val="0"/>
      <w:sz w:val="40"/>
      <w:szCs w:val="40"/>
      <w:lang w:val="en-GB" w:eastAsia="en-GB" w:bidi="th-TH"/>
    </w:rPr>
  </w:style>
  <w:style w:type="paragraph" w:customStyle="1" w:styleId="xl64">
    <w:name w:val="xl64"/>
    <w:basedOn w:val="Normal"/>
    <w:rsid w:val="009D7EF6"/>
    <w:pPr>
      <w:spacing w:before="100" w:beforeAutospacing="1" w:after="100" w:afterAutospacing="1"/>
    </w:pPr>
    <w:rPr>
      <w:lang w:val="en-GB" w:eastAsia="en-GB" w:bidi="th-TH"/>
    </w:rPr>
  </w:style>
  <w:style w:type="paragraph" w:customStyle="1" w:styleId="xl65">
    <w:name w:val="xl65"/>
    <w:basedOn w:val="Normal"/>
    <w:rsid w:val="009D7EF6"/>
    <w:pPr>
      <w:spacing w:before="100" w:beforeAutospacing="1" w:after="100" w:afterAutospacing="1"/>
    </w:pPr>
    <w:rPr>
      <w:lang w:val="en-GB" w:eastAsia="en-GB" w:bidi="th-TH"/>
    </w:rPr>
  </w:style>
  <w:style w:type="paragraph" w:styleId="Subtitle">
    <w:name w:val="Subtitle"/>
    <w:basedOn w:val="Normal"/>
    <w:next w:val="Normal"/>
    <w:link w:val="SubtitleChar"/>
    <w:qFormat/>
    <w:rsid w:val="009D7EF6"/>
    <w:pPr>
      <w:spacing w:after="60"/>
      <w:jc w:val="center"/>
      <w:outlineLvl w:val="1"/>
    </w:pPr>
    <w:rPr>
      <w:rFonts w:ascii="Cambria" w:hAnsi="Cambria" w:cs="Saysettha Unicode"/>
      <w:bCs w:val="0"/>
      <w:iCs w:val="0"/>
      <w:szCs w:val="30"/>
      <w:lang w:bidi="th-TH"/>
    </w:rPr>
  </w:style>
  <w:style w:type="character" w:customStyle="1" w:styleId="SubtitleChar">
    <w:name w:val="Subtitle Char"/>
    <w:basedOn w:val="DefaultParagraphFont"/>
    <w:link w:val="Subtitle"/>
    <w:rsid w:val="009D7EF6"/>
    <w:rPr>
      <w:rFonts w:ascii="Cambria" w:eastAsia="Times New Roman" w:hAnsi="Cambria" w:cs="Saysettha Unicode"/>
      <w:sz w:val="24"/>
      <w:szCs w:val="30"/>
      <w:lang w:bidi="th-TH"/>
    </w:rPr>
  </w:style>
  <w:style w:type="character" w:styleId="Emphasis">
    <w:name w:val="Emphasis"/>
    <w:qFormat/>
    <w:rsid w:val="009D7EF6"/>
    <w:rPr>
      <w:rFonts w:ascii="Saysettha Unicode" w:hAnsi="Saysettha Unicode" w:cs="Saysettha Unicode"/>
      <w:i/>
      <w:iCs/>
      <w:sz w:val="24"/>
    </w:rPr>
  </w:style>
  <w:style w:type="paragraph" w:styleId="NoSpacing">
    <w:name w:val="No Spacing"/>
    <w:aliases w:val="Normal No spacing PAD Report"/>
    <w:link w:val="NoSpacingChar"/>
    <w:uiPriority w:val="1"/>
    <w:qFormat/>
    <w:rsid w:val="009D7EF6"/>
    <w:pPr>
      <w:spacing w:after="0" w:line="240" w:lineRule="auto"/>
    </w:pPr>
    <w:rPr>
      <w:rFonts w:ascii="Calibri" w:eastAsia="Calibri" w:hAnsi="Calibri" w:cs="Arial Unicode MS"/>
      <w:szCs w:val="22"/>
      <w:lang w:eastAsia="ko-KR" w:bidi="lo-LA"/>
    </w:rPr>
  </w:style>
  <w:style w:type="character" w:customStyle="1" w:styleId="NoSpacingChar">
    <w:name w:val="No Spacing Char"/>
    <w:aliases w:val="Normal No spacing PAD Report Char"/>
    <w:link w:val="NoSpacing"/>
    <w:uiPriority w:val="1"/>
    <w:rsid w:val="009D7EF6"/>
    <w:rPr>
      <w:rFonts w:ascii="Calibri" w:eastAsia="Calibri" w:hAnsi="Calibri" w:cs="Arial Unicode MS"/>
      <w:szCs w:val="22"/>
      <w:lang w:eastAsia="ko-KR" w:bidi="lo-LA"/>
    </w:rPr>
  </w:style>
  <w:style w:type="paragraph" w:styleId="Quote">
    <w:name w:val="Quote"/>
    <w:basedOn w:val="Normal"/>
    <w:next w:val="Normal"/>
    <w:link w:val="QuoteChar"/>
    <w:uiPriority w:val="29"/>
    <w:qFormat/>
    <w:rsid w:val="009D7EF6"/>
    <w:rPr>
      <w:rFonts w:ascii="Saysettha Unicode" w:hAnsi="Saysettha Unicode" w:cs="Saysettha Unicode"/>
      <w:bCs w:val="0"/>
      <w:i/>
      <w:color w:val="000000"/>
      <w:szCs w:val="28"/>
      <w:lang w:bidi="th-TH"/>
    </w:rPr>
  </w:style>
  <w:style w:type="character" w:customStyle="1" w:styleId="QuoteChar">
    <w:name w:val="Quote Char"/>
    <w:basedOn w:val="DefaultParagraphFont"/>
    <w:link w:val="Quote"/>
    <w:uiPriority w:val="29"/>
    <w:rsid w:val="009D7EF6"/>
    <w:rPr>
      <w:rFonts w:ascii="Saysettha Unicode" w:eastAsia="Times New Roman" w:hAnsi="Saysettha Unicode" w:cs="Saysettha Unicode"/>
      <w:i/>
      <w:iCs/>
      <w:color w:val="000000"/>
      <w:sz w:val="24"/>
      <w:lang w:bidi="th-TH"/>
    </w:rPr>
  </w:style>
  <w:style w:type="paragraph" w:styleId="IntenseQuote">
    <w:name w:val="Intense Quote"/>
    <w:basedOn w:val="Normal"/>
    <w:next w:val="Normal"/>
    <w:link w:val="IntenseQuoteChar"/>
    <w:uiPriority w:val="30"/>
    <w:qFormat/>
    <w:rsid w:val="009D7EF6"/>
    <w:pPr>
      <w:pBdr>
        <w:bottom w:val="single" w:sz="4" w:space="4" w:color="4F81BD"/>
      </w:pBdr>
      <w:spacing w:before="200" w:after="280"/>
      <w:ind w:left="936" w:right="936"/>
    </w:pPr>
    <w:rPr>
      <w:rFonts w:ascii="Saysettha Unicode" w:hAnsi="Saysettha Unicode" w:cs="Saysettha Unicode"/>
      <w:b/>
      <w:i/>
      <w:color w:val="4F81BD"/>
      <w:szCs w:val="28"/>
      <w:lang w:bidi="th-TH"/>
    </w:rPr>
  </w:style>
  <w:style w:type="character" w:customStyle="1" w:styleId="IntenseQuoteChar">
    <w:name w:val="Intense Quote Char"/>
    <w:basedOn w:val="DefaultParagraphFont"/>
    <w:link w:val="IntenseQuote"/>
    <w:uiPriority w:val="30"/>
    <w:rsid w:val="009D7EF6"/>
    <w:rPr>
      <w:rFonts w:ascii="Saysettha Unicode" w:eastAsia="Times New Roman" w:hAnsi="Saysettha Unicode" w:cs="Saysettha Unicode"/>
      <w:b/>
      <w:bCs/>
      <w:i/>
      <w:iCs/>
      <w:color w:val="4F81BD"/>
      <w:sz w:val="24"/>
      <w:lang w:bidi="th-TH"/>
    </w:rPr>
  </w:style>
  <w:style w:type="character" w:styleId="SubtleEmphasis">
    <w:name w:val="Subtle Emphasis"/>
    <w:qFormat/>
    <w:rsid w:val="009D7EF6"/>
    <w:rPr>
      <w:rFonts w:ascii="Saysettha Unicode" w:hAnsi="Saysettha Unicode" w:cs="Saysettha Unicode"/>
      <w:i/>
      <w:iCs/>
      <w:color w:val="808080"/>
      <w:sz w:val="24"/>
    </w:rPr>
  </w:style>
  <w:style w:type="character" w:styleId="IntenseEmphasis">
    <w:name w:val="Intense Emphasis"/>
    <w:uiPriority w:val="21"/>
    <w:qFormat/>
    <w:rsid w:val="009D7EF6"/>
    <w:rPr>
      <w:rFonts w:ascii="Saysettha OT" w:hAnsi="Saysettha OT" w:cs="Saysettha OT"/>
      <w:b/>
      <w:bCs/>
      <w:i/>
      <w:iCs/>
      <w:color w:val="C00000"/>
      <w:szCs w:val="22"/>
    </w:rPr>
  </w:style>
  <w:style w:type="character" w:styleId="SubtleReference">
    <w:name w:val="Subtle Reference"/>
    <w:uiPriority w:val="31"/>
    <w:qFormat/>
    <w:rsid w:val="009D7EF6"/>
    <w:rPr>
      <w:rFonts w:ascii="Saysettha Unicode" w:hAnsi="Saysettha Unicode" w:cs="Saysettha Unicode"/>
      <w:smallCaps/>
      <w:color w:val="C0504D"/>
      <w:sz w:val="24"/>
      <w:u w:val="single"/>
    </w:rPr>
  </w:style>
  <w:style w:type="character" w:styleId="IntenseReference">
    <w:name w:val="Intense Reference"/>
    <w:uiPriority w:val="32"/>
    <w:qFormat/>
    <w:rsid w:val="009D7EF6"/>
    <w:rPr>
      <w:rFonts w:ascii="Saysettha Unicode" w:hAnsi="Saysettha Unicode" w:cs="Saysettha Unicode"/>
      <w:b/>
      <w:bCs/>
      <w:smallCaps/>
      <w:color w:val="C0504D"/>
      <w:spacing w:val="5"/>
      <w:sz w:val="24"/>
      <w:u w:val="single"/>
    </w:rPr>
  </w:style>
  <w:style w:type="character" w:styleId="BookTitle">
    <w:name w:val="Book Title"/>
    <w:uiPriority w:val="33"/>
    <w:qFormat/>
    <w:rsid w:val="009D7EF6"/>
    <w:rPr>
      <w:rFonts w:ascii="Saysettha Unicode" w:hAnsi="Saysettha Unicode" w:cs="Saysettha Unicode"/>
      <w:b/>
      <w:bCs/>
      <w:smallCaps/>
      <w:spacing w:val="5"/>
      <w:sz w:val="24"/>
    </w:rPr>
  </w:style>
  <w:style w:type="paragraph" w:styleId="TOC4">
    <w:name w:val="toc 4"/>
    <w:basedOn w:val="Normal"/>
    <w:next w:val="Normal"/>
    <w:autoRedefine/>
    <w:uiPriority w:val="39"/>
    <w:unhideWhenUsed/>
    <w:rsid w:val="009D7EF6"/>
    <w:pPr>
      <w:ind w:left="720"/>
      <w:jc w:val="left"/>
    </w:pPr>
    <w:rPr>
      <w:rFonts w:asciiTheme="minorHAnsi" w:hAnsiTheme="minorHAnsi"/>
      <w:bCs w:val="0"/>
      <w:iCs w:val="0"/>
      <w:sz w:val="18"/>
      <w:szCs w:val="18"/>
    </w:rPr>
  </w:style>
  <w:style w:type="paragraph" w:styleId="TOC5">
    <w:name w:val="toc 5"/>
    <w:basedOn w:val="Normal"/>
    <w:next w:val="Normal"/>
    <w:autoRedefine/>
    <w:uiPriority w:val="39"/>
    <w:unhideWhenUsed/>
    <w:rsid w:val="009D7EF6"/>
    <w:pPr>
      <w:ind w:left="960"/>
      <w:jc w:val="left"/>
    </w:pPr>
    <w:rPr>
      <w:rFonts w:asciiTheme="minorHAnsi" w:hAnsiTheme="minorHAnsi"/>
      <w:bCs w:val="0"/>
      <w:iCs w:val="0"/>
      <w:sz w:val="18"/>
      <w:szCs w:val="18"/>
    </w:rPr>
  </w:style>
  <w:style w:type="paragraph" w:styleId="TOC6">
    <w:name w:val="toc 6"/>
    <w:basedOn w:val="Normal"/>
    <w:next w:val="Normal"/>
    <w:autoRedefine/>
    <w:uiPriority w:val="39"/>
    <w:unhideWhenUsed/>
    <w:rsid w:val="009D7EF6"/>
    <w:pPr>
      <w:ind w:left="1200"/>
      <w:jc w:val="left"/>
    </w:pPr>
    <w:rPr>
      <w:rFonts w:asciiTheme="minorHAnsi" w:hAnsiTheme="minorHAnsi"/>
      <w:bCs w:val="0"/>
      <w:iCs w:val="0"/>
      <w:sz w:val="18"/>
      <w:szCs w:val="18"/>
    </w:rPr>
  </w:style>
  <w:style w:type="paragraph" w:styleId="TOC7">
    <w:name w:val="toc 7"/>
    <w:basedOn w:val="Normal"/>
    <w:next w:val="Normal"/>
    <w:autoRedefine/>
    <w:uiPriority w:val="39"/>
    <w:unhideWhenUsed/>
    <w:rsid w:val="009D7EF6"/>
    <w:pPr>
      <w:ind w:left="1440"/>
      <w:jc w:val="left"/>
    </w:pPr>
    <w:rPr>
      <w:rFonts w:asciiTheme="minorHAnsi" w:hAnsiTheme="minorHAnsi"/>
      <w:bCs w:val="0"/>
      <w:iCs w:val="0"/>
      <w:sz w:val="18"/>
      <w:szCs w:val="18"/>
    </w:rPr>
  </w:style>
  <w:style w:type="paragraph" w:styleId="TOC8">
    <w:name w:val="toc 8"/>
    <w:basedOn w:val="Normal"/>
    <w:next w:val="Normal"/>
    <w:autoRedefine/>
    <w:uiPriority w:val="39"/>
    <w:unhideWhenUsed/>
    <w:rsid w:val="009D7EF6"/>
    <w:pPr>
      <w:ind w:left="1680"/>
      <w:jc w:val="left"/>
    </w:pPr>
    <w:rPr>
      <w:rFonts w:asciiTheme="minorHAnsi" w:hAnsiTheme="minorHAnsi"/>
      <w:bCs w:val="0"/>
      <w:iCs w:val="0"/>
      <w:sz w:val="18"/>
      <w:szCs w:val="18"/>
    </w:rPr>
  </w:style>
  <w:style w:type="paragraph" w:styleId="TOC9">
    <w:name w:val="toc 9"/>
    <w:basedOn w:val="Normal"/>
    <w:next w:val="Normal"/>
    <w:autoRedefine/>
    <w:uiPriority w:val="39"/>
    <w:unhideWhenUsed/>
    <w:rsid w:val="009D7EF6"/>
    <w:pPr>
      <w:ind w:left="1920"/>
      <w:jc w:val="left"/>
    </w:pPr>
    <w:rPr>
      <w:rFonts w:asciiTheme="minorHAnsi" w:hAnsiTheme="minorHAnsi"/>
      <w:bCs w:val="0"/>
      <w:iCs w:val="0"/>
      <w:sz w:val="18"/>
      <w:szCs w:val="18"/>
    </w:rPr>
  </w:style>
  <w:style w:type="paragraph" w:styleId="TableofFigures">
    <w:name w:val="table of figures"/>
    <w:basedOn w:val="Normal"/>
    <w:next w:val="Normal"/>
    <w:uiPriority w:val="99"/>
    <w:unhideWhenUsed/>
    <w:rsid w:val="009D7EF6"/>
  </w:style>
  <w:style w:type="paragraph" w:styleId="Date">
    <w:name w:val="Date"/>
    <w:basedOn w:val="Normal"/>
    <w:next w:val="Normal"/>
    <w:link w:val="DateChar"/>
    <w:uiPriority w:val="99"/>
    <w:semiHidden/>
    <w:unhideWhenUsed/>
    <w:rsid w:val="009D7EF6"/>
  </w:style>
  <w:style w:type="character" w:customStyle="1" w:styleId="DateChar">
    <w:name w:val="Date Char"/>
    <w:basedOn w:val="DefaultParagraphFont"/>
    <w:link w:val="Date"/>
    <w:uiPriority w:val="99"/>
    <w:semiHidden/>
    <w:rsid w:val="009D7EF6"/>
    <w:rPr>
      <w:rFonts w:ascii="Times New Roman" w:eastAsia="Times New Roman" w:hAnsi="Times New Roman" w:cs="Times New Roman"/>
      <w:bCs/>
      <w:iCs/>
      <w:sz w:val="24"/>
      <w:szCs w:val="24"/>
    </w:rPr>
  </w:style>
  <w:style w:type="paragraph" w:customStyle="1" w:styleId="Style3">
    <w:name w:val="Style3"/>
    <w:basedOn w:val="Style2"/>
    <w:link w:val="Style3Char"/>
    <w:qFormat/>
    <w:rsid w:val="009D7EF6"/>
    <w:pPr>
      <w:numPr>
        <w:numId w:val="0"/>
      </w:numPr>
      <w:ind w:left="720" w:hanging="360"/>
    </w:pPr>
  </w:style>
  <w:style w:type="character" w:customStyle="1" w:styleId="Style3Char">
    <w:name w:val="Style3 Char"/>
    <w:basedOn w:val="Style2Char"/>
    <w:link w:val="Style3"/>
    <w:rsid w:val="009D7EF6"/>
    <w:rPr>
      <w:rFonts w:ascii="Times New Roman" w:eastAsia="Times New Roman" w:hAnsi="Times New Roman" w:cs="Arial Unicode MS"/>
      <w:color w:val="FFFFFF" w:themeColor="background1"/>
      <w:sz w:val="24"/>
      <w:szCs w:val="22"/>
      <w:lang w:bidi="lo-LA"/>
    </w:rPr>
  </w:style>
  <w:style w:type="paragraph" w:customStyle="1" w:styleId="Style1">
    <w:name w:val="Style1"/>
    <w:basedOn w:val="Caption"/>
    <w:link w:val="Style1Char"/>
    <w:qFormat/>
    <w:rsid w:val="009D7EF6"/>
    <w:rPr>
      <w:bCs w:val="0"/>
    </w:rPr>
  </w:style>
  <w:style w:type="character" w:customStyle="1" w:styleId="Style1Char">
    <w:name w:val="Style1 Char"/>
    <w:basedOn w:val="CaptionChar"/>
    <w:link w:val="Style1"/>
    <w:rsid w:val="009D7EF6"/>
    <w:rPr>
      <w:rFonts w:ascii="Times New Roman" w:eastAsia="Calibri" w:hAnsi="Times New Roman" w:cs="Times New Roman"/>
      <w:b/>
      <w:bCs w:val="0"/>
      <w:sz w:val="24"/>
      <w:szCs w:val="32"/>
      <w:lang w:bidi="th-TH"/>
    </w:rPr>
  </w:style>
  <w:style w:type="paragraph" w:customStyle="1" w:styleId="Style4">
    <w:name w:val="Style4"/>
    <w:basedOn w:val="Heading1"/>
    <w:link w:val="Style4Char"/>
    <w:qFormat/>
    <w:rsid w:val="009D7EF6"/>
    <w:pPr>
      <w:numPr>
        <w:numId w:val="5"/>
      </w:numPr>
    </w:pPr>
  </w:style>
  <w:style w:type="character" w:customStyle="1" w:styleId="Style4Char">
    <w:name w:val="Style4 Char"/>
    <w:basedOn w:val="Heading1Char"/>
    <w:link w:val="Style4"/>
    <w:rsid w:val="009D7EF6"/>
    <w:rPr>
      <w:rFonts w:ascii="Times New Roman Bold" w:eastAsia="Times New Roman" w:hAnsi="Times New Roman Bold" w:cs="Calibri"/>
      <w:b/>
      <w:caps/>
      <w:color w:val="000000" w:themeColor="text1"/>
      <w:sz w:val="24"/>
      <w:szCs w:val="24"/>
      <w:lang w:bidi="th-TH"/>
    </w:rPr>
  </w:style>
  <w:style w:type="paragraph" w:styleId="BodyTextIndent">
    <w:name w:val="Body Text Indent"/>
    <w:basedOn w:val="Normal"/>
    <w:link w:val="BodyTextIndentChar"/>
    <w:uiPriority w:val="99"/>
    <w:unhideWhenUsed/>
    <w:rsid w:val="00A47ECD"/>
    <w:pPr>
      <w:spacing w:after="120"/>
      <w:ind w:left="283"/>
      <w:jc w:val="left"/>
    </w:pPr>
    <w:rPr>
      <w:rFonts w:cs="Angsana New"/>
      <w:bCs w:val="0"/>
      <w:iCs w:val="0"/>
      <w:szCs w:val="28"/>
      <w:lang w:bidi="th-TH"/>
    </w:rPr>
  </w:style>
  <w:style w:type="character" w:customStyle="1" w:styleId="BodyTextIndentChar">
    <w:name w:val="Body Text Indent Char"/>
    <w:basedOn w:val="DefaultParagraphFont"/>
    <w:link w:val="BodyTextIndent"/>
    <w:uiPriority w:val="99"/>
    <w:rsid w:val="00A47ECD"/>
    <w:rPr>
      <w:rFonts w:ascii="Times New Roman" w:eastAsia="Times New Roman" w:hAnsi="Times New Roman" w:cs="Angsana New"/>
      <w:sz w:val="24"/>
      <w:lang w:bidi="th-TH"/>
    </w:rPr>
  </w:style>
  <w:style w:type="paragraph" w:customStyle="1" w:styleId="Default">
    <w:name w:val="Default"/>
    <w:rsid w:val="00673035"/>
    <w:pPr>
      <w:autoSpaceDE w:val="0"/>
      <w:autoSpaceDN w:val="0"/>
      <w:adjustRightInd w:val="0"/>
      <w:spacing w:after="0" w:line="240" w:lineRule="auto"/>
    </w:pPr>
    <w:rPr>
      <w:rFonts w:ascii="Times New Roman" w:hAnsi="Times New Roman" w:cs="Times New Roman"/>
      <w:color w:val="000000"/>
      <w:sz w:val="24"/>
      <w:szCs w:val="24"/>
      <w:lang w:bidi="th-TH"/>
    </w:rPr>
  </w:style>
  <w:style w:type="paragraph" w:customStyle="1" w:styleId="m-8599689465797849011gmail-m5936488834333971939gmail-msofootnotetext">
    <w:name w:val="m_-8599689465797849011gmail-m_5936488834333971939gmail-msofootnotetext"/>
    <w:basedOn w:val="Normal"/>
    <w:rsid w:val="00A035AC"/>
    <w:pPr>
      <w:spacing w:before="100" w:beforeAutospacing="1" w:after="100" w:afterAutospacing="1"/>
      <w:jc w:val="left"/>
    </w:pPr>
    <w:rPr>
      <w:bCs w:val="0"/>
      <w:iCs w:val="0"/>
      <w:lang w:bidi="th-TH"/>
    </w:rPr>
  </w:style>
  <w:style w:type="character" w:styleId="PageNumber">
    <w:name w:val="page number"/>
    <w:basedOn w:val="DefaultParagraphFont"/>
    <w:uiPriority w:val="99"/>
    <w:semiHidden/>
    <w:unhideWhenUsed/>
    <w:rsid w:val="004C1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9675433">
      <w:bodyDiv w:val="1"/>
      <w:marLeft w:val="0"/>
      <w:marRight w:val="0"/>
      <w:marTop w:val="0"/>
      <w:marBottom w:val="0"/>
      <w:divBdr>
        <w:top w:val="none" w:sz="0" w:space="0" w:color="auto"/>
        <w:left w:val="none" w:sz="0" w:space="0" w:color="auto"/>
        <w:bottom w:val="none" w:sz="0" w:space="0" w:color="auto"/>
        <w:right w:val="none" w:sz="0" w:space="0" w:color="auto"/>
      </w:divBdr>
    </w:div>
    <w:div w:id="169931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oleObject" Target="embeddings/oleObject1.bin"/><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BCABD-E799-FF4D-B107-AE388CE6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16526</Words>
  <Characters>94199</Characters>
  <Application>Microsoft Macintosh Word</Application>
  <DocSecurity>0</DocSecurity>
  <Lines>784</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Manida</dc:creator>
  <cp:keywords/>
  <dc:description/>
  <cp:lastModifiedBy>Microsoft Office User</cp:lastModifiedBy>
  <cp:revision>2</cp:revision>
  <cp:lastPrinted>2018-04-02T04:03:00Z</cp:lastPrinted>
  <dcterms:created xsi:type="dcterms:W3CDTF">2019-02-15T13:12:00Z</dcterms:created>
  <dcterms:modified xsi:type="dcterms:W3CDTF">2019-02-15T13:12:00Z</dcterms:modified>
</cp:coreProperties>
</file>